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D429" w14:textId="77777777" w:rsidR="00FC2DB4" w:rsidRPr="00FC2DB4" w:rsidRDefault="00FC2DB4" w:rsidP="00FC2DB4">
      <w:pPr>
        <w:rPr>
          <w:sz w:val="28"/>
          <w:szCs w:val="28"/>
        </w:rPr>
      </w:pPr>
      <w:r w:rsidRPr="00FC2DB4">
        <w:rPr>
          <w:sz w:val="28"/>
          <w:szCs w:val="28"/>
        </w:rPr>
        <w:t>Development and Implementation of the </w:t>
      </w:r>
      <w:r w:rsidRPr="00FC2DB4">
        <w:rPr>
          <w:i/>
          <w:iCs/>
          <w:sz w:val="28"/>
          <w:szCs w:val="28"/>
        </w:rPr>
        <w:t xml:space="preserve">How to Talk to Your Doctor </w:t>
      </w:r>
      <w:proofErr w:type="spellStart"/>
      <w:r w:rsidRPr="00FC2DB4">
        <w:rPr>
          <w:i/>
          <w:iCs/>
          <w:sz w:val="28"/>
          <w:szCs w:val="28"/>
        </w:rPr>
        <w:t>HANDbook</w:t>
      </w:r>
      <w:proofErr w:type="spellEnd"/>
      <w:r w:rsidRPr="00FC2DB4">
        <w:rPr>
          <w:sz w:val="28"/>
          <w:szCs w:val="28"/>
        </w:rPr>
        <w:t> Health Literacy Program in Rural Counties</w:t>
      </w:r>
    </w:p>
    <w:p w14:paraId="4205E25D" w14:textId="77777777" w:rsidR="00FC2DB4" w:rsidRPr="00FC2DB4" w:rsidRDefault="00FC2DB4" w:rsidP="00FC2DB4">
      <w:pPr>
        <w:rPr>
          <w:sz w:val="28"/>
          <w:szCs w:val="28"/>
        </w:rPr>
      </w:pPr>
      <w:hyperlink r:id="rId5" w:history="1">
        <w:r w:rsidRPr="00FC2DB4">
          <w:rPr>
            <w:rStyle w:val="Hyperlink"/>
            <w:sz w:val="28"/>
            <w:szCs w:val="28"/>
          </w:rPr>
          <w:t>Lisa Washburn</w:t>
        </w:r>
      </w:hyperlink>
      <w:r w:rsidRPr="00FC2DB4">
        <w:rPr>
          <w:sz w:val="28"/>
          <w:szCs w:val="28"/>
        </w:rPr>
        <w:t>, DrPH, </w:t>
      </w:r>
      <w:hyperlink r:id="rId6" w:history="1">
        <w:r w:rsidRPr="00FC2DB4">
          <w:rPr>
            <w:rStyle w:val="Hyperlink"/>
            <w:sz w:val="28"/>
            <w:szCs w:val="28"/>
          </w:rPr>
          <w:t>Kristie B. Hadden</w:t>
        </w:r>
      </w:hyperlink>
      <w:r w:rsidRPr="00FC2DB4">
        <w:rPr>
          <w:sz w:val="28"/>
          <w:szCs w:val="28"/>
        </w:rPr>
        <w:t>, PhD, </w:t>
      </w:r>
      <w:hyperlink r:id="rId7" w:history="1">
        <w:r w:rsidRPr="00FC2DB4">
          <w:rPr>
            <w:rStyle w:val="Hyperlink"/>
            <w:sz w:val="28"/>
            <w:szCs w:val="28"/>
          </w:rPr>
          <w:t>Latrina Y. Prince</w:t>
        </w:r>
      </w:hyperlink>
      <w:r w:rsidRPr="00FC2DB4">
        <w:rPr>
          <w:sz w:val="28"/>
          <w:szCs w:val="28"/>
        </w:rPr>
        <w:t>, EdD, </w:t>
      </w:r>
      <w:proofErr w:type="spellStart"/>
      <w:r w:rsidRPr="00FC2DB4">
        <w:rPr>
          <w:sz w:val="28"/>
          <w:szCs w:val="28"/>
        </w:rPr>
        <w:fldChar w:fldCharType="begin"/>
      </w:r>
      <w:r w:rsidRPr="00FC2DB4">
        <w:rPr>
          <w:sz w:val="28"/>
          <w:szCs w:val="28"/>
        </w:rPr>
        <w:instrText>HYPERLINK "https://pubmed.ncbi.nlm.nih.gov/?term=McNeill%20C%5BAuthor%5D"</w:instrText>
      </w:r>
      <w:r w:rsidRPr="00FC2DB4">
        <w:rPr>
          <w:sz w:val="28"/>
          <w:szCs w:val="28"/>
        </w:rPr>
      </w:r>
      <w:r w:rsidRPr="00FC2DB4">
        <w:rPr>
          <w:sz w:val="28"/>
          <w:szCs w:val="28"/>
        </w:rPr>
        <w:fldChar w:fldCharType="separate"/>
      </w:r>
      <w:r w:rsidRPr="00FC2DB4">
        <w:rPr>
          <w:rStyle w:val="Hyperlink"/>
          <w:sz w:val="28"/>
          <w:szCs w:val="28"/>
        </w:rPr>
        <w:t>Charleen</w:t>
      </w:r>
      <w:proofErr w:type="spellEnd"/>
      <w:r w:rsidRPr="00FC2DB4">
        <w:rPr>
          <w:rStyle w:val="Hyperlink"/>
          <w:sz w:val="28"/>
          <w:szCs w:val="28"/>
        </w:rPr>
        <w:t xml:space="preserve"> McNeill</w:t>
      </w:r>
      <w:r w:rsidRPr="00FC2DB4">
        <w:rPr>
          <w:sz w:val="28"/>
          <w:szCs w:val="28"/>
        </w:rPr>
        <w:fldChar w:fldCharType="end"/>
      </w:r>
      <w:r w:rsidRPr="00FC2DB4">
        <w:rPr>
          <w:sz w:val="28"/>
          <w:szCs w:val="28"/>
        </w:rPr>
        <w:t>, PhD, and </w:t>
      </w:r>
      <w:hyperlink r:id="rId8" w:history="1">
        <w:r w:rsidRPr="00FC2DB4">
          <w:rPr>
            <w:rStyle w:val="Hyperlink"/>
            <w:sz w:val="28"/>
            <w:szCs w:val="28"/>
          </w:rPr>
          <w:t>Zola Moon</w:t>
        </w:r>
      </w:hyperlink>
      <w:r w:rsidRPr="00FC2DB4">
        <w:rPr>
          <w:sz w:val="28"/>
          <w:szCs w:val="28"/>
        </w:rPr>
        <w:t>, PhD</w:t>
      </w:r>
    </w:p>
    <w:p w14:paraId="76C9EFD6" w14:textId="77777777" w:rsidR="00FC2DB4" w:rsidRPr="00FC2DB4" w:rsidRDefault="00FC2DB4" w:rsidP="00FC2DB4">
      <w:pPr>
        <w:rPr>
          <w:sz w:val="28"/>
          <w:szCs w:val="28"/>
        </w:rPr>
      </w:pPr>
      <w:hyperlink r:id="rId9" w:history="1">
        <w:r w:rsidRPr="00FC2DB4">
          <w:rPr>
            <w:rStyle w:val="Hyperlink"/>
            <w:sz w:val="28"/>
            <w:szCs w:val="28"/>
          </w:rPr>
          <w:t>Author information</w:t>
        </w:r>
      </w:hyperlink>
      <w:r w:rsidRPr="00FC2DB4">
        <w:rPr>
          <w:sz w:val="28"/>
          <w:szCs w:val="28"/>
        </w:rPr>
        <w:t> </w:t>
      </w:r>
      <w:hyperlink r:id="rId10" w:history="1">
        <w:r w:rsidRPr="00FC2DB4">
          <w:rPr>
            <w:rStyle w:val="Hyperlink"/>
            <w:sz w:val="28"/>
            <w:szCs w:val="28"/>
          </w:rPr>
          <w:t>Article notes</w:t>
        </w:r>
      </w:hyperlink>
      <w:r w:rsidRPr="00FC2DB4">
        <w:rPr>
          <w:sz w:val="28"/>
          <w:szCs w:val="28"/>
        </w:rPr>
        <w:t> </w:t>
      </w:r>
      <w:hyperlink r:id="rId11" w:history="1">
        <w:r w:rsidRPr="00FC2DB4">
          <w:rPr>
            <w:rStyle w:val="Hyperlink"/>
            <w:sz w:val="28"/>
            <w:szCs w:val="28"/>
          </w:rPr>
          <w:t>Copyright and License information</w:t>
        </w:r>
      </w:hyperlink>
      <w:r w:rsidRPr="00FC2DB4">
        <w:rPr>
          <w:sz w:val="28"/>
          <w:szCs w:val="28"/>
        </w:rPr>
        <w:t> </w:t>
      </w:r>
      <w:hyperlink r:id="rId12" w:history="1">
        <w:r w:rsidRPr="00FC2DB4">
          <w:rPr>
            <w:rStyle w:val="Hyperlink"/>
            <w:sz w:val="28"/>
            <w:szCs w:val="28"/>
          </w:rPr>
          <w:t>PMC Disclaimer</w:t>
        </w:r>
      </w:hyperlink>
    </w:p>
    <w:p w14:paraId="3C02CDB8" w14:textId="77777777" w:rsidR="00FC2DB4" w:rsidRPr="00FC2DB4" w:rsidRDefault="00FC2DB4" w:rsidP="00FC2DB4">
      <w:pPr>
        <w:rPr>
          <w:sz w:val="28"/>
          <w:szCs w:val="28"/>
          <w:lang w:val="en"/>
        </w:rPr>
      </w:pPr>
      <w:hyperlink r:id="rId13" w:tooltip="Go to other sections in this page" w:history="1">
        <w:r w:rsidRPr="00FC2DB4">
          <w:rPr>
            <w:rStyle w:val="Hyperlink"/>
            <w:sz w:val="28"/>
            <w:szCs w:val="28"/>
            <w:lang w:val="en"/>
          </w:rPr>
          <w:t>Go to:</w:t>
        </w:r>
      </w:hyperlink>
    </w:p>
    <w:p w14:paraId="529AD1C0" w14:textId="77777777" w:rsidR="00FC2DB4" w:rsidRPr="00FC2DB4" w:rsidRDefault="00FC2DB4" w:rsidP="00FC2DB4">
      <w:pPr>
        <w:rPr>
          <w:sz w:val="28"/>
          <w:szCs w:val="28"/>
          <w:lang w:val="en"/>
        </w:rPr>
      </w:pPr>
      <w:r w:rsidRPr="00FC2DB4">
        <w:rPr>
          <w:sz w:val="28"/>
          <w:szCs w:val="28"/>
          <w:lang w:val="en"/>
        </w:rPr>
        <w:t>Abstract</w:t>
      </w:r>
    </w:p>
    <w:p w14:paraId="186D9EA6" w14:textId="77777777" w:rsidR="00FC2DB4" w:rsidRPr="00FC2DB4" w:rsidRDefault="00FC2DB4" w:rsidP="00FC2DB4">
      <w:pPr>
        <w:rPr>
          <w:sz w:val="28"/>
          <w:szCs w:val="28"/>
          <w:lang w:val="en"/>
        </w:rPr>
      </w:pPr>
      <w:r w:rsidRPr="00FC2DB4">
        <w:rPr>
          <w:sz w:val="28"/>
          <w:szCs w:val="28"/>
          <w:lang w:val="en"/>
        </w:rPr>
        <w:t>Background:</w:t>
      </w:r>
    </w:p>
    <w:p w14:paraId="406C0F5C" w14:textId="77777777" w:rsidR="00FC2DB4" w:rsidRPr="00FC2DB4" w:rsidRDefault="00FC2DB4" w:rsidP="00FC2DB4">
      <w:pPr>
        <w:rPr>
          <w:sz w:val="28"/>
          <w:szCs w:val="28"/>
          <w:lang w:val="en"/>
        </w:rPr>
      </w:pPr>
      <w:r w:rsidRPr="00FC2DB4">
        <w:rPr>
          <w:sz w:val="28"/>
          <w:szCs w:val="28"/>
          <w:lang w:val="en"/>
        </w:rPr>
        <w:t>Improvements in health literacy are unlikely without intervention in community settings. However, interventions appropriate for delivery in these settings are lacking, limiting reach to rural adults who are disproportionately affected by low health literacy and poor health outcomes. The </w:t>
      </w:r>
      <w:r w:rsidRPr="00FC2DB4">
        <w:rPr>
          <w:i/>
          <w:iCs/>
          <w:sz w:val="28"/>
          <w:szCs w:val="28"/>
          <w:lang w:val="en"/>
        </w:rPr>
        <w:t xml:space="preserve">How to Talk to Your Doctor (HTTTYD) </w:t>
      </w:r>
      <w:proofErr w:type="spellStart"/>
      <w:r w:rsidRPr="00FC2DB4">
        <w:rPr>
          <w:i/>
          <w:iCs/>
          <w:sz w:val="28"/>
          <w:szCs w:val="28"/>
          <w:lang w:val="en"/>
        </w:rPr>
        <w:t>HANDbook</w:t>
      </w:r>
      <w:proofErr w:type="spellEnd"/>
      <w:r w:rsidRPr="00FC2DB4">
        <w:rPr>
          <w:sz w:val="28"/>
          <w:szCs w:val="28"/>
          <w:lang w:val="en"/>
        </w:rPr>
        <w:t> Program was developed through a research-practice partnership to educate rural residents to effectively advocate and participate in their own health care.</w:t>
      </w:r>
    </w:p>
    <w:p w14:paraId="0C961A16" w14:textId="77777777" w:rsidR="00FC2DB4" w:rsidRPr="00FC2DB4" w:rsidRDefault="00FC2DB4" w:rsidP="00FC2DB4">
      <w:pPr>
        <w:rPr>
          <w:sz w:val="28"/>
          <w:szCs w:val="28"/>
          <w:lang w:val="en"/>
        </w:rPr>
      </w:pPr>
      <w:r w:rsidRPr="00FC2DB4">
        <w:rPr>
          <w:sz w:val="28"/>
          <w:szCs w:val="28"/>
          <w:lang w:val="en"/>
        </w:rPr>
        <w:t>Brief Description of Activity:</w:t>
      </w:r>
    </w:p>
    <w:p w14:paraId="7573736A" w14:textId="77777777" w:rsidR="00FC2DB4" w:rsidRPr="00FC2DB4" w:rsidRDefault="00FC2DB4" w:rsidP="00FC2DB4">
      <w:pPr>
        <w:rPr>
          <w:sz w:val="28"/>
          <w:szCs w:val="28"/>
          <w:lang w:val="en"/>
        </w:rPr>
      </w:pPr>
      <w:r w:rsidRPr="00FC2DB4">
        <w:rPr>
          <w:sz w:val="28"/>
          <w:szCs w:val="28"/>
          <w:lang w:val="en"/>
        </w:rPr>
        <w:t>We describe development of the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Program delivered through the Cooperative Extension Service to educate adults who are eligible for Medicaid and have low health literacy.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implementation is described using the RE-AIM (reach, effectiveness, adoption, implementation, and maintenance) framework (and specifically the reach, adoption, implementation, and maintenance dimensions).</w:t>
      </w:r>
    </w:p>
    <w:p w14:paraId="691F96E7" w14:textId="77777777" w:rsidR="00FC2DB4" w:rsidRPr="00FC2DB4" w:rsidRDefault="00FC2DB4" w:rsidP="00FC2DB4">
      <w:pPr>
        <w:rPr>
          <w:sz w:val="28"/>
          <w:szCs w:val="28"/>
          <w:lang w:val="en"/>
        </w:rPr>
      </w:pPr>
      <w:r w:rsidRPr="00FC2DB4">
        <w:rPr>
          <w:sz w:val="28"/>
          <w:szCs w:val="28"/>
          <w:lang w:val="en"/>
        </w:rPr>
        <w:t>Implementation:</w:t>
      </w:r>
    </w:p>
    <w:p w14:paraId="7BECFD3F" w14:textId="77777777" w:rsidR="00FC2DB4" w:rsidRPr="00FC2DB4" w:rsidRDefault="00FC2DB4" w:rsidP="00FC2DB4">
      <w:pPr>
        <w:rPr>
          <w:sz w:val="28"/>
          <w:szCs w:val="28"/>
          <w:lang w:val="en"/>
        </w:rPr>
      </w:pPr>
      <w:r w:rsidRPr="00FC2DB4">
        <w:rPr>
          <w:sz w:val="28"/>
          <w:szCs w:val="28"/>
          <w:lang w:val="en"/>
        </w:rPr>
        <w:t>The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was developed using health literacy best practices with user-centered design, and it was field tested with community members with varying levels of health literacy. Reach, adoption, implementation, and maintenance of the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were assessed by tracking distribution of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xml:space="preserve"> Program materials, return submission of evaluation and </w:t>
      </w:r>
      <w:r w:rsidRPr="00FC2DB4">
        <w:rPr>
          <w:sz w:val="28"/>
          <w:szCs w:val="28"/>
          <w:lang w:val="en"/>
        </w:rPr>
        <w:lastRenderedPageBreak/>
        <w:t>tracking instruments, adherence to program and data collection/submission protocols, and program continuation.</w:t>
      </w:r>
    </w:p>
    <w:p w14:paraId="4DBC5837" w14:textId="77777777" w:rsidR="00FC2DB4" w:rsidRPr="00FC2DB4" w:rsidRDefault="00FC2DB4" w:rsidP="00FC2DB4">
      <w:pPr>
        <w:rPr>
          <w:sz w:val="28"/>
          <w:szCs w:val="28"/>
          <w:lang w:val="en"/>
        </w:rPr>
      </w:pPr>
      <w:r w:rsidRPr="00FC2DB4">
        <w:rPr>
          <w:sz w:val="28"/>
          <w:szCs w:val="28"/>
          <w:lang w:val="en"/>
        </w:rPr>
        <w:t>Results:</w:t>
      </w:r>
    </w:p>
    <w:p w14:paraId="4D911969" w14:textId="77777777" w:rsidR="00FC2DB4" w:rsidRPr="00FC2DB4" w:rsidRDefault="00FC2DB4" w:rsidP="00FC2DB4">
      <w:pPr>
        <w:rPr>
          <w:sz w:val="28"/>
          <w:szCs w:val="28"/>
          <w:lang w:val="en"/>
        </w:rPr>
      </w:pPr>
      <w:r w:rsidRPr="00FC2DB4">
        <w:rPr>
          <w:sz w:val="28"/>
          <w:szCs w:val="28"/>
          <w:lang w:val="en"/>
        </w:rPr>
        <w:t>Overall reach into the population was 6 per 10,000; about 25% were Medicaid recipients and 28.2% had low health literacy. Most participants were age 65 years or older. Of the 72 counties with program access, 52.7% requested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Program materials; 31% adopted the program, but only 30% of these counties adhered to program implementation and data collection protocols. Reach and adoption were higher among rural counties, and rural counties were more likely than nonrural counties to maintain the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Program.</w:t>
      </w:r>
    </w:p>
    <w:p w14:paraId="5288AC68" w14:textId="77777777" w:rsidR="00FC2DB4" w:rsidRPr="00FC2DB4" w:rsidRDefault="00FC2DB4" w:rsidP="00FC2DB4">
      <w:pPr>
        <w:rPr>
          <w:sz w:val="28"/>
          <w:szCs w:val="28"/>
          <w:lang w:val="en"/>
        </w:rPr>
      </w:pPr>
      <w:r w:rsidRPr="00FC2DB4">
        <w:rPr>
          <w:sz w:val="28"/>
          <w:szCs w:val="28"/>
          <w:lang w:val="en"/>
        </w:rPr>
        <w:t>Lessons Learned:</w:t>
      </w:r>
    </w:p>
    <w:p w14:paraId="604AF4C3" w14:textId="77777777" w:rsidR="00FC2DB4" w:rsidRPr="00FC2DB4" w:rsidRDefault="00FC2DB4" w:rsidP="00FC2DB4">
      <w:pPr>
        <w:rPr>
          <w:sz w:val="28"/>
          <w:szCs w:val="28"/>
          <w:lang w:val="en"/>
        </w:rPr>
      </w:pPr>
      <w:r w:rsidRPr="00FC2DB4">
        <w:rPr>
          <w:sz w:val="28"/>
          <w:szCs w:val="28"/>
          <w:lang w:val="en"/>
        </w:rPr>
        <w:t>The </w:t>
      </w:r>
      <w:r w:rsidRPr="00FC2DB4">
        <w:rPr>
          <w:i/>
          <w:iCs/>
          <w:sz w:val="28"/>
          <w:szCs w:val="28"/>
          <w:lang w:val="en"/>
        </w:rPr>
        <w:t xml:space="preserve">HTTTYD </w:t>
      </w:r>
      <w:proofErr w:type="spellStart"/>
      <w:r w:rsidRPr="00FC2DB4">
        <w:rPr>
          <w:i/>
          <w:iCs/>
          <w:sz w:val="28"/>
          <w:szCs w:val="28"/>
          <w:lang w:val="en"/>
        </w:rPr>
        <w:t>HANDbook</w:t>
      </w:r>
      <w:proofErr w:type="spellEnd"/>
      <w:r w:rsidRPr="00FC2DB4">
        <w:rPr>
          <w:sz w:val="28"/>
          <w:szCs w:val="28"/>
          <w:lang w:val="en"/>
        </w:rPr>
        <w:t> Program addresses barriers to engagement in patient-provider communication for rural, low-income community members. Programs can be implemented in community settings through established local organizations, such as county extension offices, to increase access for rural adults. Implementation barriers included staff turnover and transportation of program materials. Online facilitator training availability had little impact on adherence to program protocols. Organizational context and established procedures for program delivery and evaluation should be considered in adoption decisions and integrated into implementation protocols. </w:t>
      </w:r>
      <w:r w:rsidRPr="00FC2DB4">
        <w:rPr>
          <w:b/>
          <w:bCs/>
          <w:sz w:val="28"/>
          <w:szCs w:val="28"/>
          <w:lang w:val="en"/>
        </w:rPr>
        <w:t>[</w:t>
      </w:r>
      <w:r w:rsidRPr="00FC2DB4">
        <w:rPr>
          <w:b/>
          <w:bCs/>
          <w:i/>
          <w:iCs/>
          <w:sz w:val="28"/>
          <w:szCs w:val="28"/>
          <w:lang w:val="en"/>
        </w:rPr>
        <w:t>HLRP: Health Literacy Research and Practice</w:t>
      </w:r>
      <w:r w:rsidRPr="00FC2DB4">
        <w:rPr>
          <w:b/>
          <w:bCs/>
          <w:sz w:val="28"/>
          <w:szCs w:val="28"/>
          <w:lang w:val="en"/>
        </w:rPr>
        <w:t>. 2019;3(3</w:t>
      </w:r>
      <w:proofErr w:type="gramStart"/>
      <w:r w:rsidRPr="00FC2DB4">
        <w:rPr>
          <w:b/>
          <w:bCs/>
          <w:sz w:val="28"/>
          <w:szCs w:val="28"/>
          <w:lang w:val="en"/>
        </w:rPr>
        <w:t>):e</w:t>
      </w:r>
      <w:proofErr w:type="gramEnd"/>
      <w:r w:rsidRPr="00FC2DB4">
        <w:rPr>
          <w:b/>
          <w:bCs/>
          <w:sz w:val="28"/>
          <w:szCs w:val="28"/>
          <w:lang w:val="en"/>
        </w:rPr>
        <w:t>205–e215.]</w:t>
      </w:r>
    </w:p>
    <w:p w14:paraId="369CB4A8" w14:textId="77777777" w:rsidR="00FC2DB4" w:rsidRPr="00FC2DB4" w:rsidRDefault="00FC2DB4" w:rsidP="00FC2DB4">
      <w:pPr>
        <w:rPr>
          <w:sz w:val="28"/>
          <w:szCs w:val="28"/>
          <w:lang w:val="en"/>
        </w:rPr>
      </w:pPr>
      <w:r w:rsidRPr="00FC2DB4">
        <w:rPr>
          <w:sz w:val="28"/>
          <w:szCs w:val="28"/>
          <w:lang w:val="en"/>
        </w:rPr>
        <w:t>Plain Language Summary:</w:t>
      </w:r>
    </w:p>
    <w:p w14:paraId="34CB6660" w14:textId="77777777" w:rsidR="00FC2DB4" w:rsidRPr="00FC2DB4" w:rsidRDefault="00FC2DB4" w:rsidP="00FC2DB4">
      <w:pPr>
        <w:rPr>
          <w:sz w:val="28"/>
          <w:szCs w:val="28"/>
          <w:lang w:val="en"/>
        </w:rPr>
      </w:pPr>
      <w:r w:rsidRPr="00FC2DB4">
        <w:rPr>
          <w:sz w:val="28"/>
          <w:szCs w:val="28"/>
          <w:lang w:val="en"/>
        </w:rPr>
        <w:t>The </w:t>
      </w:r>
      <w:r w:rsidRPr="00FC2DB4">
        <w:rPr>
          <w:i/>
          <w:iCs/>
          <w:sz w:val="28"/>
          <w:szCs w:val="28"/>
          <w:lang w:val="en"/>
        </w:rPr>
        <w:t xml:space="preserve">How to Talk to Your Doctor </w:t>
      </w:r>
      <w:proofErr w:type="spellStart"/>
      <w:r w:rsidRPr="00FC2DB4">
        <w:rPr>
          <w:i/>
          <w:iCs/>
          <w:sz w:val="28"/>
          <w:szCs w:val="28"/>
          <w:lang w:val="en"/>
        </w:rPr>
        <w:t>HANDbook</w:t>
      </w:r>
      <w:proofErr w:type="spellEnd"/>
      <w:r w:rsidRPr="00FC2DB4">
        <w:rPr>
          <w:sz w:val="28"/>
          <w:szCs w:val="28"/>
          <w:lang w:val="en"/>
        </w:rPr>
        <w:t> Program was created with people from the community to help patients prepare for doctor visits. The </w:t>
      </w:r>
      <w:r w:rsidRPr="00FC2DB4">
        <w:rPr>
          <w:i/>
          <w:iCs/>
          <w:sz w:val="28"/>
          <w:szCs w:val="28"/>
          <w:lang w:val="en"/>
        </w:rPr>
        <w:t xml:space="preserve">How to Talk to Your Doctor </w:t>
      </w:r>
      <w:proofErr w:type="spellStart"/>
      <w:r w:rsidRPr="00FC2DB4">
        <w:rPr>
          <w:i/>
          <w:iCs/>
          <w:sz w:val="28"/>
          <w:szCs w:val="28"/>
          <w:lang w:val="en"/>
        </w:rPr>
        <w:t>HANDbook</w:t>
      </w:r>
      <w:proofErr w:type="spellEnd"/>
      <w:r w:rsidRPr="00FC2DB4">
        <w:rPr>
          <w:sz w:val="28"/>
          <w:szCs w:val="28"/>
          <w:lang w:val="en"/>
        </w:rPr>
        <w:t> Program helps patients to overcome barriers to talking to their doctor so that they can better understand how to get healthy and stay healthy.</w:t>
      </w:r>
    </w:p>
    <w:p w14:paraId="7A234671" w14:textId="77777777" w:rsidR="00FC2DB4" w:rsidRPr="00FC2DB4" w:rsidRDefault="00FC2DB4" w:rsidP="00FC2DB4">
      <w:pPr>
        <w:rPr>
          <w:sz w:val="28"/>
          <w:szCs w:val="28"/>
        </w:rPr>
      </w:pPr>
      <w:r w:rsidRPr="00FC2DB4">
        <w:rPr>
          <w:sz w:val="28"/>
          <w:szCs w:val="28"/>
        </w:rPr>
        <w:t>Rural residents are disproportionally affected by low health literacy, further compounding the poorer health outcomes experienced by this population. Health literacy, defined as the degree to which people have the capacity to obtain, process and understand basic health information and services needed to make appropriate health decisions (</w:t>
      </w:r>
      <w:hyperlink r:id="rId14" w:anchor="x24748307-20190731-01-bibr42" w:history="1">
        <w:r w:rsidRPr="00FC2DB4">
          <w:rPr>
            <w:rStyle w:val="Hyperlink"/>
            <w:sz w:val="28"/>
            <w:szCs w:val="28"/>
          </w:rPr>
          <w:t xml:space="preserve">Parker, </w:t>
        </w:r>
        <w:proofErr w:type="spellStart"/>
        <w:r w:rsidRPr="00FC2DB4">
          <w:rPr>
            <w:rStyle w:val="Hyperlink"/>
            <w:sz w:val="28"/>
            <w:szCs w:val="28"/>
          </w:rPr>
          <w:t>Ratzan</w:t>
        </w:r>
        <w:proofErr w:type="spellEnd"/>
        <w:r w:rsidRPr="00FC2DB4">
          <w:rPr>
            <w:rStyle w:val="Hyperlink"/>
            <w:sz w:val="28"/>
            <w:szCs w:val="28"/>
          </w:rPr>
          <w:t>, &amp; Lurie, 2003</w:t>
        </w:r>
      </w:hyperlink>
      <w:r w:rsidRPr="00FC2DB4">
        <w:rPr>
          <w:sz w:val="28"/>
          <w:szCs w:val="28"/>
        </w:rPr>
        <w:t xml:space="preserve">), is linked to educational attainment and socioeconomic status. In addition to rural residents, </w:t>
      </w:r>
      <w:r w:rsidRPr="00FC2DB4">
        <w:rPr>
          <w:sz w:val="28"/>
          <w:szCs w:val="28"/>
        </w:rPr>
        <w:lastRenderedPageBreak/>
        <w:t>African Americans and other racial and ethnic minorities, people with less than a high school education, and those who live in poverty are more likely to have low levels of health literacy (</w:t>
      </w:r>
      <w:hyperlink r:id="rId15" w:anchor="x24748307-20190731-01-bibr6" w:history="1">
        <w:r w:rsidRPr="00FC2DB4">
          <w:rPr>
            <w:rStyle w:val="Hyperlink"/>
            <w:sz w:val="28"/>
            <w:szCs w:val="28"/>
          </w:rPr>
          <w:t>Arkansas Department of Health, 2013</w:t>
        </w:r>
      </w:hyperlink>
      <w:r w:rsidRPr="00FC2DB4">
        <w:rPr>
          <w:sz w:val="28"/>
          <w:szCs w:val="28"/>
        </w:rPr>
        <w:t>). Low health literacy may lead to poorer health outcomes and higher health care costs, particularly for the medically fragile and those managing a chronic disease (</w:t>
      </w:r>
      <w:hyperlink r:id="rId16" w:anchor="x24748307-20190731-01-bibr49" w:history="1">
        <w:r w:rsidRPr="00FC2DB4">
          <w:rPr>
            <w:rStyle w:val="Hyperlink"/>
            <w:sz w:val="28"/>
            <w:szCs w:val="28"/>
          </w:rPr>
          <w:t>Zahnd, Scaife, &amp; Francis, 2009</w:t>
        </w:r>
      </w:hyperlink>
      <w:r w:rsidRPr="00FC2DB4">
        <w:rPr>
          <w:sz w:val="28"/>
          <w:szCs w:val="28"/>
        </w:rPr>
        <w:t>). Improved health literacy is necessary for efforts to improve health care quality, reduce costs, and reduce disparities to succeed (</w:t>
      </w:r>
      <w:hyperlink r:id="rId17" w:anchor="x24748307-20190731-01-bibr25" w:history="1">
        <w:r w:rsidRPr="00FC2DB4">
          <w:rPr>
            <w:rStyle w:val="Hyperlink"/>
            <w:sz w:val="28"/>
            <w:szCs w:val="28"/>
          </w:rPr>
          <w:t>Kindig, Panzer, &amp; Nielsen-Bohlman, 2004</w:t>
        </w:r>
      </w:hyperlink>
      <w:r w:rsidRPr="00FC2DB4">
        <w:rPr>
          <w:sz w:val="28"/>
          <w:szCs w:val="28"/>
        </w:rPr>
        <w:t>).</w:t>
      </w:r>
    </w:p>
    <w:p w14:paraId="36524786" w14:textId="77777777" w:rsidR="00FC2DB4" w:rsidRPr="00FC2DB4" w:rsidRDefault="00FC2DB4" w:rsidP="00FC2DB4">
      <w:pPr>
        <w:rPr>
          <w:sz w:val="28"/>
          <w:szCs w:val="28"/>
        </w:rPr>
      </w:pPr>
      <w:r w:rsidRPr="00FC2DB4">
        <w:rPr>
          <w:sz w:val="28"/>
          <w:szCs w:val="28"/>
        </w:rPr>
        <w:t>Improvements in health literacy are unlikely without intervention in community settings. Programs to address these issues in populations with low health literacy are needed, particularly in rural areas where residents are poorer and less healthy than their urban counterparts (</w:t>
      </w:r>
      <w:hyperlink r:id="rId18" w:anchor="x24748307-20190731-01-bibr6" w:history="1">
        <w:r w:rsidRPr="00FC2DB4">
          <w:rPr>
            <w:rStyle w:val="Hyperlink"/>
            <w:sz w:val="28"/>
            <w:szCs w:val="28"/>
          </w:rPr>
          <w:t>Arkansas Department of Health, 2013</w:t>
        </w:r>
      </w:hyperlink>
      <w:r w:rsidRPr="00FC2DB4">
        <w:rPr>
          <w:sz w:val="28"/>
          <w:szCs w:val="28"/>
        </w:rPr>
        <w:t>). The Cooperative Extension System, a nationwide network of nonformal county-based educators associated with the land-grant university system, is uniquely positioned to provide outreach and education aimed at building health literacy skills. Extension professionals have long addressed local health issues through education and outreach, but it was not until 2014 that the National Framework for Health and Wellness was established, which stated that “the same system of Extension can do for the nation's health what it did for American agriculture” (</w:t>
      </w:r>
      <w:hyperlink r:id="rId19" w:anchor="x24748307-20190731-01-bibr8" w:history="1">
        <w:r w:rsidRPr="00FC2DB4">
          <w:rPr>
            <w:rStyle w:val="Hyperlink"/>
            <w:sz w:val="28"/>
            <w:szCs w:val="28"/>
          </w:rPr>
          <w:t>Braun et al., 2014</w:t>
        </w:r>
      </w:hyperlink>
      <w:r w:rsidRPr="00FC2DB4">
        <w:rPr>
          <w:sz w:val="28"/>
          <w:szCs w:val="28"/>
        </w:rPr>
        <w:t>). This Framework includes health literacy as one of seven major focus areas to address public health (</w:t>
      </w:r>
      <w:hyperlink r:id="rId20" w:anchor="x24748307-20190731-01-bibr8" w:history="1">
        <w:r w:rsidRPr="00FC2DB4">
          <w:rPr>
            <w:rStyle w:val="Hyperlink"/>
            <w:sz w:val="28"/>
            <w:szCs w:val="28"/>
          </w:rPr>
          <w:t>Braun et al., 2014</w:t>
        </w:r>
      </w:hyperlink>
      <w:r w:rsidRPr="00FC2DB4">
        <w:rPr>
          <w:sz w:val="28"/>
          <w:szCs w:val="28"/>
        </w:rPr>
        <w:t>). County Extension educators (hereafter termed “health educators”) provide local education in community settings.</w:t>
      </w:r>
    </w:p>
    <w:p w14:paraId="0D8EBDDE" w14:textId="77777777" w:rsidR="00FC2DB4" w:rsidRPr="00FC2DB4" w:rsidRDefault="00FC2DB4" w:rsidP="00FC2DB4">
      <w:pPr>
        <w:rPr>
          <w:sz w:val="28"/>
          <w:szCs w:val="28"/>
        </w:rPr>
      </w:pPr>
      <w:hyperlink r:id="rId21" w:tooltip="Go to other sections in this page" w:history="1">
        <w:r w:rsidRPr="00FC2DB4">
          <w:rPr>
            <w:rStyle w:val="Hyperlink"/>
            <w:sz w:val="28"/>
            <w:szCs w:val="28"/>
          </w:rPr>
          <w:t>Go to:</w:t>
        </w:r>
      </w:hyperlink>
    </w:p>
    <w:p w14:paraId="3816AD7D" w14:textId="77777777" w:rsidR="00FC2DB4" w:rsidRPr="00FC2DB4" w:rsidRDefault="00FC2DB4" w:rsidP="00FC2DB4">
      <w:pPr>
        <w:rPr>
          <w:sz w:val="28"/>
          <w:szCs w:val="28"/>
        </w:rPr>
      </w:pPr>
      <w:r w:rsidRPr="00FC2DB4">
        <w:rPr>
          <w:sz w:val="28"/>
          <w:szCs w:val="28"/>
        </w:rPr>
        <w:t>Background</w:t>
      </w:r>
    </w:p>
    <w:p w14:paraId="590A64F5" w14:textId="77777777" w:rsidR="00FC2DB4" w:rsidRPr="00FC2DB4" w:rsidRDefault="00FC2DB4" w:rsidP="00FC2DB4">
      <w:pPr>
        <w:rPr>
          <w:sz w:val="28"/>
          <w:szCs w:val="28"/>
        </w:rPr>
      </w:pPr>
      <w:r w:rsidRPr="00FC2DB4">
        <w:rPr>
          <w:sz w:val="28"/>
          <w:szCs w:val="28"/>
        </w:rPr>
        <w:t>To improve individual and family health literacy skills around the domain of communication with health care providers for Medicaid-eligible Arkansans residing in rural areas, the </w:t>
      </w:r>
      <w:r w:rsidRPr="00FC2DB4">
        <w:rPr>
          <w:i/>
          <w:iCs/>
          <w:sz w:val="28"/>
          <w:szCs w:val="28"/>
        </w:rPr>
        <w:t>How to Talk to Your Doctor</w:t>
      </w:r>
      <w:r w:rsidRPr="00FC2DB4">
        <w:rPr>
          <w:sz w:val="28"/>
          <w:szCs w:val="28"/>
        </w:rPr>
        <w:t> (</w:t>
      </w:r>
      <w:r w:rsidRPr="00FC2DB4">
        <w:rPr>
          <w:i/>
          <w:iCs/>
          <w:sz w:val="28"/>
          <w:szCs w:val="28"/>
        </w:rPr>
        <w:t>HTTTYD</w:t>
      </w:r>
      <w:r w:rsidRPr="00FC2DB4">
        <w:rPr>
          <w:sz w:val="28"/>
          <w:szCs w:val="28"/>
        </w:rPr>
        <w:t>) </w:t>
      </w:r>
      <w:proofErr w:type="spellStart"/>
      <w:r w:rsidRPr="00FC2DB4">
        <w:rPr>
          <w:i/>
          <w:iCs/>
          <w:sz w:val="28"/>
          <w:szCs w:val="28"/>
        </w:rPr>
        <w:t>HANDbook</w:t>
      </w:r>
      <w:proofErr w:type="spellEnd"/>
      <w:r w:rsidRPr="00FC2DB4">
        <w:rPr>
          <w:sz w:val="28"/>
          <w:szCs w:val="28"/>
        </w:rPr>
        <w:t> Program was developed through a research-practice partnership and delivered through the Cooperative Extension Service in one state. Given the lack of health literacy interventions developed for delivery by health educators in community settings,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fills an important gap. This article describes the program development process and implementation </w:t>
      </w:r>
      <w:r w:rsidRPr="00FC2DB4">
        <w:rPr>
          <w:sz w:val="28"/>
          <w:szCs w:val="28"/>
        </w:rPr>
        <w:lastRenderedPageBreak/>
        <w:t>outcomes guided by the RE-AIM (reach, effectiveness, adoption, implementation, and maintenance) framework (</w:t>
      </w:r>
      <w:hyperlink r:id="rId22" w:anchor="x24748307-20190731-01-bibr19" w:history="1">
        <w:r w:rsidRPr="00FC2DB4">
          <w:rPr>
            <w:rStyle w:val="Hyperlink"/>
            <w:sz w:val="28"/>
            <w:szCs w:val="28"/>
          </w:rPr>
          <w:t>Glasgow, 2002</w:t>
        </w:r>
      </w:hyperlink>
      <w:r w:rsidRPr="00FC2DB4">
        <w:rPr>
          <w:sz w:val="28"/>
          <w:szCs w:val="28"/>
        </w:rPr>
        <w:t>; </w:t>
      </w:r>
      <w:hyperlink r:id="rId23" w:anchor="x24748307-20190731-01-bibr24" w:history="1">
        <w:r w:rsidRPr="00FC2DB4">
          <w:rPr>
            <w:rStyle w:val="Hyperlink"/>
            <w:sz w:val="28"/>
            <w:szCs w:val="28"/>
          </w:rPr>
          <w:t>Kessler et al., 2013</w:t>
        </w:r>
      </w:hyperlink>
      <w:r w:rsidRPr="00FC2DB4">
        <w:rPr>
          <w:sz w:val="28"/>
          <w:szCs w:val="28"/>
        </w:rPr>
        <w:t>).</w:t>
      </w:r>
    </w:p>
    <w:p w14:paraId="7ECFEEF4" w14:textId="77777777" w:rsidR="00FC2DB4" w:rsidRPr="00FC2DB4" w:rsidRDefault="00FC2DB4" w:rsidP="00FC2DB4">
      <w:pPr>
        <w:rPr>
          <w:sz w:val="28"/>
          <w:szCs w:val="28"/>
        </w:rPr>
      </w:pPr>
      <w:r w:rsidRPr="00FC2DB4">
        <w:rPr>
          <w:sz w:val="28"/>
          <w:szCs w:val="28"/>
        </w:rPr>
        <w:t>Program Background and Purpose</w:t>
      </w:r>
    </w:p>
    <w:p w14:paraId="0A0F12AF" w14:textId="77777777" w:rsidR="00FC2DB4" w:rsidRPr="00FC2DB4" w:rsidRDefault="00FC2DB4" w:rsidP="00FC2DB4">
      <w:pPr>
        <w:rPr>
          <w:sz w:val="28"/>
          <w:szCs w:val="28"/>
        </w:rPr>
      </w:pPr>
      <w:r w:rsidRPr="00FC2DB4">
        <w:rPr>
          <w:sz w:val="28"/>
          <w:szCs w:val="28"/>
        </w:rPr>
        <w:t>The overall purpose of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Program was to educate Arkansans with limited resources and low health literacy so they can effectively advocate and participate in their own health care, ultimately improving health for themselves and their families. The National Cooperative Extension Framework for Health and Wellness (</w:t>
      </w:r>
      <w:hyperlink r:id="rId24" w:anchor="x24748307-20190731-01-bibr8" w:history="1">
        <w:r w:rsidRPr="00FC2DB4">
          <w:rPr>
            <w:rStyle w:val="Hyperlink"/>
            <w:sz w:val="28"/>
            <w:szCs w:val="28"/>
          </w:rPr>
          <w:t>Braun et al., 2014</w:t>
        </w:r>
      </w:hyperlink>
      <w:r w:rsidRPr="00FC2DB4">
        <w:rPr>
          <w:sz w:val="28"/>
          <w:szCs w:val="28"/>
        </w:rPr>
        <w:t>) was the guiding framework for the project, which aimed to improve health among rural Arkansas residents who had low income by increasing knowledge and confidence, and through a tailored approach to improve health literacy skills with a focus on health communication for medically vulnerable populations.</w:t>
      </w:r>
    </w:p>
    <w:p w14:paraId="7F4C89C7" w14:textId="77777777" w:rsidR="00FC2DB4" w:rsidRPr="00FC2DB4" w:rsidRDefault="00FC2DB4" w:rsidP="00FC2DB4">
      <w:pPr>
        <w:rPr>
          <w:sz w:val="28"/>
          <w:szCs w:val="28"/>
        </w:rPr>
      </w:pPr>
      <w:r w:rsidRPr="00FC2DB4">
        <w:rPr>
          <w:sz w:val="28"/>
          <w:szCs w:val="28"/>
        </w:rPr>
        <w:t>Program Development</w:t>
      </w:r>
    </w:p>
    <w:p w14:paraId="364E9F10" w14:textId="77777777" w:rsidR="00FC2DB4" w:rsidRPr="00FC2DB4" w:rsidRDefault="00FC2DB4" w:rsidP="00FC2DB4">
      <w:pPr>
        <w:rPr>
          <w:sz w:val="28"/>
          <w:szCs w:val="28"/>
        </w:rPr>
      </w:pPr>
      <w:r w:rsidRPr="00FC2DB4">
        <w:rPr>
          <w:sz w:val="28"/>
          <w:szCs w:val="28"/>
        </w:rPr>
        <w:t xml:space="preserve">A review of existing health literacy programs and materials offered through the land-grant extension system revealed a lack of suitable materials for use in community settings with rural, low-income audiences with low health literacy. Thus, our approach led to </w:t>
      </w:r>
      <w:proofErr w:type="gramStart"/>
      <w:r w:rsidRPr="00FC2DB4">
        <w:rPr>
          <w:sz w:val="28"/>
          <w:szCs w:val="28"/>
        </w:rPr>
        <w:t>development</w:t>
      </w:r>
      <w:proofErr w:type="gramEnd"/>
      <w:r w:rsidRPr="00FC2DB4">
        <w:rPr>
          <w:sz w:val="28"/>
          <w:szCs w:val="28"/>
        </w:rPr>
        <w:t xml:space="preserve"> of new materials employing non–literacy-dependent strategies and user-centered design. The non–literacy-dependent strategies included using fewer words, more graphics, and including the person's hand as a tool to remember content so that reading is less essential to learning and retaining (</w:t>
      </w:r>
      <w:r w:rsidRPr="00FC2DB4">
        <w:rPr>
          <w:b/>
          <w:bCs/>
          <w:sz w:val="28"/>
          <w:szCs w:val="28"/>
        </w:rPr>
        <w:t>Figure </w:t>
      </w:r>
      <w:hyperlink r:id="rId25" w:tgtFrame="figure" w:history="1">
        <w:r w:rsidRPr="00FC2DB4">
          <w:rPr>
            <w:rStyle w:val="Hyperlink"/>
            <w:b/>
            <w:bCs/>
            <w:sz w:val="28"/>
            <w:szCs w:val="28"/>
          </w:rPr>
          <w:t>​Figure11</w:t>
        </w:r>
      </w:hyperlink>
      <w:r w:rsidRPr="00FC2DB4">
        <w:rPr>
          <w:sz w:val="28"/>
          <w:szCs w:val="28"/>
        </w:rPr>
        <w:t>). These strategies were based on the Zimbabwe Hand Jive (</w:t>
      </w:r>
      <w:hyperlink r:id="rId26" w:anchor="x24748307-20190731-01-bibr10" w:history="1">
        <w:r w:rsidRPr="00FC2DB4">
          <w:rPr>
            <w:rStyle w:val="Hyperlink"/>
            <w:sz w:val="28"/>
            <w:szCs w:val="28"/>
          </w:rPr>
          <w:t>Canadian Diabetes Association, 2003</w:t>
        </w:r>
      </w:hyperlink>
      <w:r w:rsidRPr="00FC2DB4">
        <w:rPr>
          <w:sz w:val="28"/>
          <w:szCs w:val="28"/>
        </w:rPr>
        <w:t>), which uses a person's hand instead of written materials to learn and remember dietary guidelines for nonliterate cultures all over the world. This approach was selected because we recognized that many written resources, regardless of how well they are written and designed, may not meet the needs of community members with low literacy.</w:t>
      </w:r>
    </w:p>
    <w:p w14:paraId="013907C0" w14:textId="77777777" w:rsidR="00FC2DB4" w:rsidRPr="00FC2DB4" w:rsidRDefault="00FC2DB4" w:rsidP="00FC2DB4">
      <w:pPr>
        <w:rPr>
          <w:rStyle w:val="Hyperlink"/>
          <w:sz w:val="28"/>
          <w:szCs w:val="28"/>
        </w:rPr>
      </w:pPr>
      <w:r w:rsidRPr="00FC2DB4">
        <w:rPr>
          <w:sz w:val="28"/>
          <w:szCs w:val="28"/>
        </w:rPr>
        <w:fldChar w:fldCharType="begin"/>
      </w:r>
      <w:r w:rsidRPr="00FC2DB4">
        <w:rPr>
          <w:sz w:val="28"/>
          <w:szCs w:val="28"/>
        </w:rPr>
        <w:instrText>HYPERLINK "https://www.ncbi.nlm.nih.gov/pmc/articles/PMC6733308/figure/x24748307-20190731-01-fig1/" \t "figure"</w:instrText>
      </w:r>
      <w:r w:rsidRPr="00FC2DB4">
        <w:rPr>
          <w:sz w:val="28"/>
          <w:szCs w:val="28"/>
        </w:rPr>
      </w:r>
      <w:r w:rsidRPr="00FC2DB4">
        <w:rPr>
          <w:sz w:val="28"/>
          <w:szCs w:val="28"/>
        </w:rPr>
        <w:fldChar w:fldCharType="separate"/>
      </w:r>
    </w:p>
    <w:p w14:paraId="03EB098D" w14:textId="5C192867" w:rsidR="00FC2DB4" w:rsidRPr="00FC2DB4" w:rsidRDefault="00FC2DB4" w:rsidP="00FC2DB4">
      <w:pPr>
        <w:rPr>
          <w:rStyle w:val="Hyperlink"/>
          <w:sz w:val="28"/>
          <w:szCs w:val="28"/>
        </w:rPr>
      </w:pPr>
      <w:r w:rsidRPr="00FC2DB4">
        <w:rPr>
          <w:rStyle w:val="Hyperlink"/>
          <w:sz w:val="28"/>
          <w:szCs w:val="28"/>
        </w:rPr>
        <w:lastRenderedPageBreak/>
        <w:drawing>
          <wp:inline distT="0" distB="0" distL="0" distR="0" wp14:anchorId="4FC9C499" wp14:editId="187503A2">
            <wp:extent cx="5746115" cy="8229600"/>
            <wp:effectExtent l="0" t="0" r="6985" b="0"/>
            <wp:docPr id="1838805889" name="Picture 2" descr="A finger with a bow tied to it&#10;&#10;Description automatically generated">
              <a:hlinkClick xmlns:a="http://schemas.openxmlformats.org/drawingml/2006/main" r:id="rId25"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05889" name="Picture 2" descr="A finger with a bow tied to it&#10;&#10;Description automatically generated">
                      <a:hlinkClick r:id="rId25" tgtFrame="&quot;figur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115" cy="8229600"/>
                    </a:xfrm>
                    <a:prstGeom prst="rect">
                      <a:avLst/>
                    </a:prstGeom>
                    <a:noFill/>
                    <a:ln>
                      <a:noFill/>
                    </a:ln>
                  </pic:spPr>
                </pic:pic>
              </a:graphicData>
            </a:graphic>
          </wp:inline>
        </w:drawing>
      </w:r>
    </w:p>
    <w:p w14:paraId="6ADA0D8F" w14:textId="77777777" w:rsidR="00FC2DB4" w:rsidRPr="00FC2DB4" w:rsidRDefault="00FC2DB4" w:rsidP="00FC2DB4">
      <w:pPr>
        <w:rPr>
          <w:sz w:val="28"/>
          <w:szCs w:val="28"/>
        </w:rPr>
      </w:pPr>
      <w:r w:rsidRPr="00FC2DB4">
        <w:rPr>
          <w:sz w:val="28"/>
          <w:szCs w:val="28"/>
        </w:rPr>
        <w:lastRenderedPageBreak/>
        <w:fldChar w:fldCharType="end"/>
      </w:r>
    </w:p>
    <w:p w14:paraId="4A471A25" w14:textId="77777777" w:rsidR="00FC2DB4" w:rsidRPr="00FC2DB4" w:rsidRDefault="00FC2DB4" w:rsidP="00FC2DB4">
      <w:pPr>
        <w:rPr>
          <w:sz w:val="28"/>
          <w:szCs w:val="28"/>
        </w:rPr>
      </w:pPr>
      <w:hyperlink r:id="rId28" w:tgtFrame="figure" w:history="1">
        <w:r w:rsidRPr="00FC2DB4">
          <w:rPr>
            <w:rStyle w:val="Hyperlink"/>
            <w:sz w:val="28"/>
            <w:szCs w:val="28"/>
          </w:rPr>
          <w:t>Figure 1.</w:t>
        </w:r>
      </w:hyperlink>
    </w:p>
    <w:p w14:paraId="24C2ED50" w14:textId="77777777" w:rsidR="00FC2DB4" w:rsidRPr="00FC2DB4" w:rsidRDefault="00FC2DB4" w:rsidP="00FC2DB4">
      <w:pPr>
        <w:rPr>
          <w:sz w:val="28"/>
          <w:szCs w:val="28"/>
        </w:rPr>
      </w:pPr>
      <w:r w:rsidRPr="00FC2DB4">
        <w:rPr>
          <w:i/>
          <w:iCs/>
          <w:sz w:val="28"/>
          <w:szCs w:val="28"/>
        </w:rPr>
        <w:t xml:space="preserve">How to Talk to Your Doctor </w:t>
      </w:r>
      <w:proofErr w:type="spellStart"/>
      <w:r w:rsidRPr="00FC2DB4">
        <w:rPr>
          <w:i/>
          <w:iCs/>
          <w:sz w:val="28"/>
          <w:szCs w:val="28"/>
        </w:rPr>
        <w:t>HANDbook</w:t>
      </w:r>
      <w:proofErr w:type="spellEnd"/>
      <w:r w:rsidRPr="00FC2DB4">
        <w:rPr>
          <w:sz w:val="28"/>
          <w:szCs w:val="28"/>
        </w:rPr>
        <w:t>, Step 1: Remember!</w:t>
      </w:r>
    </w:p>
    <w:p w14:paraId="6516D0CE" w14:textId="77777777" w:rsidR="00FC2DB4" w:rsidRPr="00FC2DB4" w:rsidRDefault="00FC2DB4" w:rsidP="00FC2DB4">
      <w:pPr>
        <w:rPr>
          <w:sz w:val="28"/>
          <w:szCs w:val="28"/>
        </w:rPr>
      </w:pPr>
      <w:r w:rsidRPr="00FC2DB4">
        <w:rPr>
          <w:sz w:val="28"/>
          <w:szCs w:val="28"/>
        </w:rPr>
        <w:t>The project was initiated as an expansion of an existing workbook (</w:t>
      </w:r>
      <w:hyperlink r:id="rId29" w:anchor="x24748307-20190731-01-bibr9" w:history="1">
        <w:r w:rsidRPr="00FC2DB4">
          <w:rPr>
            <w:rStyle w:val="Hyperlink"/>
            <w:sz w:val="28"/>
            <w:szCs w:val="28"/>
          </w:rPr>
          <w:t>Brown, 2013</w:t>
        </w:r>
      </w:hyperlink>
      <w:r w:rsidRPr="00FC2DB4">
        <w:rPr>
          <w:sz w:val="28"/>
          <w:szCs w:val="28"/>
        </w:rPr>
        <w:t>) but shifted to a new approach after review of evidence and community input. Review of research and practice literature revealed 13 existing tools (</w:t>
      </w:r>
      <w:hyperlink r:id="rId30" w:anchor="x24748307-20190731-01-bibr1" w:history="1">
        <w:r w:rsidRPr="00FC2DB4">
          <w:rPr>
            <w:rStyle w:val="Hyperlink"/>
            <w:sz w:val="28"/>
            <w:szCs w:val="28"/>
          </w:rPr>
          <w:t>Agency for Healthcare Research and Quality, 2011a</w:t>
        </w:r>
      </w:hyperlink>
      <w:r w:rsidRPr="00FC2DB4">
        <w:rPr>
          <w:sz w:val="28"/>
          <w:szCs w:val="28"/>
        </w:rPr>
        <w:t>; </w:t>
      </w:r>
      <w:hyperlink r:id="rId31" w:anchor="x24748307-20190731-01-bibr2" w:history="1">
        <w:r w:rsidRPr="00FC2DB4">
          <w:rPr>
            <w:rStyle w:val="Hyperlink"/>
            <w:sz w:val="28"/>
            <w:szCs w:val="28"/>
          </w:rPr>
          <w:t>Agency for Healthcare Research and Quality, 2011b</w:t>
        </w:r>
      </w:hyperlink>
      <w:r w:rsidRPr="00FC2DB4">
        <w:rPr>
          <w:sz w:val="28"/>
          <w:szCs w:val="28"/>
        </w:rPr>
        <w:t>; </w:t>
      </w:r>
      <w:hyperlink r:id="rId32" w:anchor="x24748307-20190731-01-bibr3" w:history="1">
        <w:r w:rsidRPr="00FC2DB4">
          <w:rPr>
            <w:rStyle w:val="Hyperlink"/>
            <w:sz w:val="28"/>
            <w:szCs w:val="28"/>
          </w:rPr>
          <w:t>Agency for Healthcare Research and Quality, 2011c</w:t>
        </w:r>
      </w:hyperlink>
      <w:r w:rsidRPr="00FC2DB4">
        <w:rPr>
          <w:sz w:val="28"/>
          <w:szCs w:val="28"/>
        </w:rPr>
        <w:t>; </w:t>
      </w:r>
      <w:hyperlink r:id="rId33" w:anchor="x24748307-20190731-01-bibr4" w:history="1">
        <w:r w:rsidRPr="00FC2DB4">
          <w:rPr>
            <w:rStyle w:val="Hyperlink"/>
            <w:sz w:val="28"/>
            <w:szCs w:val="28"/>
          </w:rPr>
          <w:t>Agency for Healthcare Research and Quality, 2014</w:t>
        </w:r>
      </w:hyperlink>
      <w:r w:rsidRPr="00FC2DB4">
        <w:rPr>
          <w:sz w:val="28"/>
          <w:szCs w:val="28"/>
        </w:rPr>
        <w:t>; </w:t>
      </w:r>
      <w:hyperlink r:id="rId34" w:anchor="x24748307-20190731-01-bibr33" w:history="1">
        <w:r w:rsidRPr="00FC2DB4">
          <w:rPr>
            <w:rStyle w:val="Hyperlink"/>
            <w:sz w:val="28"/>
            <w:szCs w:val="28"/>
          </w:rPr>
          <w:t>National Institute on Aging, 2014a</w:t>
        </w:r>
      </w:hyperlink>
      <w:r w:rsidRPr="00FC2DB4">
        <w:rPr>
          <w:sz w:val="28"/>
          <w:szCs w:val="28"/>
        </w:rPr>
        <w:t>; </w:t>
      </w:r>
      <w:hyperlink r:id="rId35" w:anchor="x24748307-20190731-01-bibr34" w:history="1">
        <w:r w:rsidRPr="00FC2DB4">
          <w:rPr>
            <w:rStyle w:val="Hyperlink"/>
            <w:sz w:val="28"/>
            <w:szCs w:val="28"/>
          </w:rPr>
          <w:t>National Institute on Aging, 2014b</w:t>
        </w:r>
      </w:hyperlink>
      <w:r w:rsidRPr="00FC2DB4">
        <w:rPr>
          <w:sz w:val="28"/>
          <w:szCs w:val="28"/>
        </w:rPr>
        <w:t>; </w:t>
      </w:r>
      <w:hyperlink r:id="rId36" w:anchor="x24748307-20190731-01-bibr35" w:history="1">
        <w:r w:rsidRPr="00FC2DB4">
          <w:rPr>
            <w:rStyle w:val="Hyperlink"/>
            <w:sz w:val="28"/>
            <w:szCs w:val="28"/>
          </w:rPr>
          <w:t>National Institute on Aging, 2014c</w:t>
        </w:r>
      </w:hyperlink>
      <w:r w:rsidRPr="00FC2DB4">
        <w:rPr>
          <w:sz w:val="28"/>
          <w:szCs w:val="28"/>
        </w:rPr>
        <w:t>; </w:t>
      </w:r>
      <w:hyperlink r:id="rId37" w:anchor="x24748307-20190731-01-bibr36" w:history="1">
        <w:r w:rsidRPr="00FC2DB4">
          <w:rPr>
            <w:rStyle w:val="Hyperlink"/>
            <w:sz w:val="28"/>
            <w:szCs w:val="28"/>
          </w:rPr>
          <w:t>National Institute on Aging, 2014d</w:t>
        </w:r>
      </w:hyperlink>
      <w:r w:rsidRPr="00FC2DB4">
        <w:rPr>
          <w:sz w:val="28"/>
          <w:szCs w:val="28"/>
        </w:rPr>
        <w:t>; </w:t>
      </w:r>
      <w:hyperlink r:id="rId38" w:anchor="x24748307-20190731-01-bibr37" w:history="1">
        <w:r w:rsidRPr="00FC2DB4">
          <w:rPr>
            <w:rStyle w:val="Hyperlink"/>
            <w:sz w:val="28"/>
            <w:szCs w:val="28"/>
          </w:rPr>
          <w:t>National Institute on Aging, 2014e</w:t>
        </w:r>
      </w:hyperlink>
      <w:r w:rsidRPr="00FC2DB4">
        <w:rPr>
          <w:sz w:val="28"/>
          <w:szCs w:val="28"/>
        </w:rPr>
        <w:t>; </w:t>
      </w:r>
      <w:hyperlink r:id="rId39" w:anchor="x24748307-20190731-01-bibr38" w:history="1">
        <w:r w:rsidRPr="00FC2DB4">
          <w:rPr>
            <w:rStyle w:val="Hyperlink"/>
            <w:sz w:val="28"/>
            <w:szCs w:val="28"/>
          </w:rPr>
          <w:t>National Institute on Aging, 2014f</w:t>
        </w:r>
      </w:hyperlink>
      <w:r w:rsidRPr="00FC2DB4">
        <w:rPr>
          <w:sz w:val="28"/>
          <w:szCs w:val="28"/>
        </w:rPr>
        <w:t>; </w:t>
      </w:r>
      <w:hyperlink r:id="rId40" w:anchor="x24748307-20190731-01-bibr32" w:history="1">
        <w:r w:rsidRPr="00FC2DB4">
          <w:rPr>
            <w:rStyle w:val="Hyperlink"/>
            <w:sz w:val="28"/>
            <w:szCs w:val="28"/>
          </w:rPr>
          <w:t>National Institute of Diabetes and Digestive and Kidney Diseases, 2013</w:t>
        </w:r>
      </w:hyperlink>
      <w:r w:rsidRPr="00FC2DB4">
        <w:rPr>
          <w:sz w:val="28"/>
          <w:szCs w:val="28"/>
        </w:rPr>
        <w:t>; </w:t>
      </w:r>
      <w:hyperlink r:id="rId41" w:anchor="x24748307-20190731-01-bibr40" w:history="1">
        <w:r w:rsidRPr="00FC2DB4">
          <w:rPr>
            <w:rStyle w:val="Hyperlink"/>
            <w:sz w:val="28"/>
            <w:szCs w:val="28"/>
          </w:rPr>
          <w:t>National Women's Health Information Center, 2008</w:t>
        </w:r>
      </w:hyperlink>
      <w:r w:rsidRPr="00FC2DB4">
        <w:rPr>
          <w:sz w:val="28"/>
          <w:szCs w:val="28"/>
        </w:rPr>
        <w:t>; </w:t>
      </w:r>
      <w:proofErr w:type="spellStart"/>
      <w:r w:rsidRPr="00FC2DB4">
        <w:rPr>
          <w:sz w:val="28"/>
          <w:szCs w:val="28"/>
        </w:rPr>
        <w:fldChar w:fldCharType="begin"/>
      </w:r>
      <w:r w:rsidRPr="00FC2DB4">
        <w:rPr>
          <w:sz w:val="28"/>
          <w:szCs w:val="28"/>
        </w:rPr>
        <w:instrText>HYPERLINK "https://www.ncbi.nlm.nih.gov/pmc/articles/PMC6733308/" \l "x24748307-20190731-01-bibr44"</w:instrText>
      </w:r>
      <w:r w:rsidRPr="00FC2DB4">
        <w:rPr>
          <w:sz w:val="28"/>
          <w:szCs w:val="28"/>
        </w:rPr>
      </w:r>
      <w:r w:rsidRPr="00FC2DB4">
        <w:rPr>
          <w:sz w:val="28"/>
          <w:szCs w:val="28"/>
        </w:rPr>
        <w:fldChar w:fldCharType="separate"/>
      </w:r>
      <w:r w:rsidRPr="00FC2DB4">
        <w:rPr>
          <w:rStyle w:val="Hyperlink"/>
          <w:sz w:val="28"/>
          <w:szCs w:val="28"/>
        </w:rPr>
        <w:t>Shojania</w:t>
      </w:r>
      <w:proofErr w:type="spellEnd"/>
      <w:r w:rsidRPr="00FC2DB4">
        <w:rPr>
          <w:rStyle w:val="Hyperlink"/>
          <w:sz w:val="28"/>
          <w:szCs w:val="28"/>
        </w:rPr>
        <w:t>, Duncan, McDonald, Wachter, &amp; Markowitz, 2001</w:t>
      </w:r>
      <w:r w:rsidRPr="00FC2DB4">
        <w:rPr>
          <w:sz w:val="28"/>
          <w:szCs w:val="28"/>
        </w:rPr>
        <w:fldChar w:fldCharType="end"/>
      </w:r>
      <w:r w:rsidRPr="00FC2DB4">
        <w:rPr>
          <w:sz w:val="28"/>
          <w:szCs w:val="28"/>
        </w:rPr>
        <w:t>; </w:t>
      </w:r>
      <w:hyperlink r:id="rId42" w:anchor="x24748307-20190731-01-bibr46" w:history="1">
        <w:r w:rsidRPr="00FC2DB4">
          <w:rPr>
            <w:rStyle w:val="Hyperlink"/>
            <w:sz w:val="28"/>
            <w:szCs w:val="28"/>
          </w:rPr>
          <w:t>The Conversation Project &amp; Institute of Healthcare Improvement, 2013</w:t>
        </w:r>
      </w:hyperlink>
      <w:r w:rsidRPr="00FC2DB4">
        <w:rPr>
          <w:sz w:val="28"/>
          <w:szCs w:val="28"/>
        </w:rPr>
        <w:t xml:space="preserve">) that aimed to improve patient-provider communication for target audiences similar to ours. Content analysis revealed 17 unique constructs related to patient-provider communication in these materials. </w:t>
      </w:r>
      <w:proofErr w:type="gramStart"/>
      <w:r w:rsidRPr="00FC2DB4">
        <w:rPr>
          <w:sz w:val="28"/>
          <w:szCs w:val="28"/>
        </w:rPr>
        <w:t>Frequency</w:t>
      </w:r>
      <w:proofErr w:type="gramEnd"/>
      <w:r w:rsidRPr="00FC2DB4">
        <w:rPr>
          <w:sz w:val="28"/>
          <w:szCs w:val="28"/>
        </w:rPr>
        <w:t xml:space="preserve"> of occurrence of each construct was tabulated and shared with a panel of six health literacy experts and four physicians. The expert group vetted the list of constructs and ranked the top six constructs based on expert opinion, strength of evidence, and frequency of occurrence. The top six constructs noted in </w:t>
      </w:r>
      <w:r w:rsidRPr="00FC2DB4">
        <w:rPr>
          <w:b/>
          <w:bCs/>
          <w:sz w:val="28"/>
          <w:szCs w:val="28"/>
        </w:rPr>
        <w:t>Table </w:t>
      </w:r>
      <w:hyperlink r:id="rId43" w:tgtFrame="table" w:history="1">
        <w:r w:rsidRPr="00FC2DB4">
          <w:rPr>
            <w:rStyle w:val="Hyperlink"/>
            <w:b/>
            <w:bCs/>
            <w:sz w:val="28"/>
            <w:szCs w:val="28"/>
          </w:rPr>
          <w:t>​Table11</w:t>
        </w:r>
      </w:hyperlink>
      <w:r w:rsidRPr="00FC2DB4">
        <w:rPr>
          <w:sz w:val="28"/>
          <w:szCs w:val="28"/>
        </w:rPr>
        <w:t> were included in the first prototype of the new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w:t>
      </w:r>
    </w:p>
    <w:p w14:paraId="37555843" w14:textId="77777777" w:rsidR="00FC2DB4" w:rsidRPr="00FC2DB4" w:rsidRDefault="00FC2DB4" w:rsidP="00FC2DB4">
      <w:pPr>
        <w:rPr>
          <w:sz w:val="28"/>
          <w:szCs w:val="28"/>
        </w:rPr>
      </w:pPr>
      <w:r w:rsidRPr="00FC2DB4">
        <w:rPr>
          <w:sz w:val="28"/>
          <w:szCs w:val="28"/>
        </w:rPr>
        <w:t>Table 1</w:t>
      </w:r>
    </w:p>
    <w:p w14:paraId="6027CB9E" w14:textId="77777777" w:rsidR="00FC2DB4" w:rsidRPr="00FC2DB4" w:rsidRDefault="00FC2DB4" w:rsidP="00FC2DB4">
      <w:pPr>
        <w:rPr>
          <w:sz w:val="28"/>
          <w:szCs w:val="28"/>
        </w:rPr>
      </w:pPr>
      <w:r w:rsidRPr="00FC2DB4">
        <w:rPr>
          <w:sz w:val="28"/>
          <w:szCs w:val="28"/>
        </w:rPr>
        <w:t xml:space="preserve">Patient-Provider Communication Tools </w:t>
      </w:r>
      <w:proofErr w:type="spellStart"/>
      <w:r w:rsidRPr="00FC2DB4">
        <w:rPr>
          <w:sz w:val="28"/>
          <w:szCs w:val="28"/>
        </w:rPr>
        <w:t>Review</w:t>
      </w:r>
      <w:r w:rsidRPr="00FC2DB4">
        <w:rPr>
          <w:sz w:val="28"/>
          <w:szCs w:val="28"/>
          <w:vertAlign w:val="superscript"/>
        </w:rPr>
        <w:t>a</w:t>
      </w:r>
      <w:proofErr w:type="spellEnd"/>
      <w:r w:rsidRPr="00FC2DB4">
        <w:rPr>
          <w:sz w:val="28"/>
          <w:szCs w:val="28"/>
        </w:rPr>
        <w:t>: Constructs Found in Existing Tools and Identified by Experts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3"/>
        <w:gridCol w:w="3207"/>
        <w:gridCol w:w="2884"/>
      </w:tblGrid>
      <w:tr w:rsidR="00FC2DB4" w:rsidRPr="00FC2DB4" w14:paraId="5E5BA5B4" w14:textId="77777777" w:rsidTr="00FC2DB4">
        <w:trPr>
          <w:tblHeader/>
        </w:trPr>
        <w:tc>
          <w:tcPr>
            <w:tcW w:w="0" w:type="auto"/>
            <w:tcBorders>
              <w:top w:val="single" w:sz="2" w:space="0" w:color="888888"/>
              <w:left w:val="single" w:sz="2" w:space="0" w:color="888888"/>
              <w:bottom w:val="single" w:sz="2" w:space="0" w:color="888888"/>
              <w:right w:val="single" w:sz="6" w:space="0" w:color="888888"/>
            </w:tcBorders>
            <w:tcMar>
              <w:top w:w="48" w:type="dxa"/>
              <w:left w:w="96" w:type="dxa"/>
              <w:bottom w:w="48" w:type="dxa"/>
              <w:right w:w="96" w:type="dxa"/>
            </w:tcMar>
            <w:vAlign w:val="bottom"/>
            <w:hideMark/>
          </w:tcPr>
          <w:p w14:paraId="71BB5EF6" w14:textId="77777777" w:rsidR="00FC2DB4" w:rsidRPr="00FC2DB4" w:rsidRDefault="00FC2DB4" w:rsidP="00FC2DB4">
            <w:pPr>
              <w:rPr>
                <w:b/>
                <w:bCs/>
                <w:sz w:val="28"/>
                <w:szCs w:val="28"/>
              </w:rPr>
            </w:pPr>
            <w:r w:rsidRPr="00FC2DB4">
              <w:rPr>
                <w:b/>
                <w:bCs/>
                <w:sz w:val="28"/>
                <w:szCs w:val="28"/>
              </w:rPr>
              <w:lastRenderedPageBreak/>
              <w:t xml:space="preserve">Element/Construct/Skill Addressed in Existing </w:t>
            </w:r>
            <w:proofErr w:type="spellStart"/>
            <w:r w:rsidRPr="00FC2DB4">
              <w:rPr>
                <w:b/>
                <w:bCs/>
                <w:sz w:val="28"/>
                <w:szCs w:val="28"/>
              </w:rPr>
              <w:t>Resources</w:t>
            </w:r>
            <w:r w:rsidRPr="00FC2DB4">
              <w:rPr>
                <w:b/>
                <w:bCs/>
                <w:sz w:val="28"/>
                <w:szCs w:val="28"/>
                <w:vertAlign w:val="superscript"/>
              </w:rPr>
              <w:t>a</w:t>
            </w:r>
            <w:proofErr w:type="spellEnd"/>
          </w:p>
        </w:tc>
        <w:tc>
          <w:tcPr>
            <w:tcW w:w="0" w:type="auto"/>
            <w:tcBorders>
              <w:top w:val="single" w:sz="2" w:space="0" w:color="888888"/>
              <w:left w:val="single" w:sz="6" w:space="0" w:color="888888"/>
              <w:bottom w:val="single" w:sz="2" w:space="0" w:color="888888"/>
              <w:right w:val="single" w:sz="6" w:space="0" w:color="888888"/>
            </w:tcBorders>
            <w:tcMar>
              <w:top w:w="48" w:type="dxa"/>
              <w:left w:w="96" w:type="dxa"/>
              <w:bottom w:w="48" w:type="dxa"/>
              <w:right w:w="96" w:type="dxa"/>
            </w:tcMar>
            <w:vAlign w:val="bottom"/>
            <w:hideMark/>
          </w:tcPr>
          <w:p w14:paraId="3C36F928" w14:textId="77777777" w:rsidR="00FC2DB4" w:rsidRPr="00FC2DB4" w:rsidRDefault="00FC2DB4" w:rsidP="00FC2DB4">
            <w:pPr>
              <w:rPr>
                <w:b/>
                <w:bCs/>
                <w:sz w:val="28"/>
                <w:szCs w:val="28"/>
              </w:rPr>
            </w:pPr>
            <w:r w:rsidRPr="00FC2DB4">
              <w:rPr>
                <w:b/>
                <w:bCs/>
                <w:sz w:val="28"/>
                <w:szCs w:val="28"/>
              </w:rPr>
              <w:t>Frequency of Element/Construct/Skill Experts Identified (</w:t>
            </w:r>
            <w:r w:rsidRPr="00FC2DB4">
              <w:rPr>
                <w:b/>
                <w:bCs/>
                <w:i/>
                <w:iCs/>
                <w:sz w:val="28"/>
                <w:szCs w:val="28"/>
              </w:rPr>
              <w:t>N</w:t>
            </w:r>
            <w:r w:rsidRPr="00FC2DB4">
              <w:rPr>
                <w:b/>
                <w:bCs/>
                <w:sz w:val="28"/>
                <w:szCs w:val="28"/>
              </w:rPr>
              <w:t> = 10)</w:t>
            </w:r>
          </w:p>
        </w:tc>
        <w:tc>
          <w:tcPr>
            <w:tcW w:w="0" w:type="auto"/>
            <w:tcBorders>
              <w:top w:val="single" w:sz="2" w:space="0" w:color="888888"/>
              <w:left w:val="single" w:sz="6" w:space="0" w:color="888888"/>
              <w:bottom w:val="single" w:sz="2" w:space="0" w:color="888888"/>
              <w:right w:val="single" w:sz="2" w:space="0" w:color="888888"/>
            </w:tcBorders>
            <w:tcMar>
              <w:top w:w="48" w:type="dxa"/>
              <w:left w:w="96" w:type="dxa"/>
              <w:bottom w:w="48" w:type="dxa"/>
              <w:right w:w="96" w:type="dxa"/>
            </w:tcMar>
            <w:vAlign w:val="bottom"/>
            <w:hideMark/>
          </w:tcPr>
          <w:p w14:paraId="24013BB0" w14:textId="77777777" w:rsidR="00FC2DB4" w:rsidRPr="00FC2DB4" w:rsidRDefault="00FC2DB4" w:rsidP="00FC2DB4">
            <w:pPr>
              <w:rPr>
                <w:b/>
                <w:bCs/>
                <w:sz w:val="28"/>
                <w:szCs w:val="28"/>
              </w:rPr>
            </w:pPr>
            <w:r w:rsidRPr="00FC2DB4">
              <w:rPr>
                <w:b/>
                <w:bCs/>
                <w:sz w:val="28"/>
                <w:szCs w:val="28"/>
              </w:rPr>
              <w:t>Cited Studies</w:t>
            </w:r>
          </w:p>
        </w:tc>
      </w:tr>
      <w:tr w:rsidR="00FC2DB4" w:rsidRPr="00FC2DB4" w14:paraId="1EAEAC09" w14:textId="77777777" w:rsidTr="00FC2DB4">
        <w:tc>
          <w:tcPr>
            <w:tcW w:w="0" w:type="auto"/>
            <w:tcBorders>
              <w:top w:val="single" w:sz="2"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7CF0D144" w14:textId="77777777" w:rsidR="00FC2DB4" w:rsidRPr="00FC2DB4" w:rsidRDefault="00FC2DB4" w:rsidP="00FC2DB4">
            <w:pPr>
              <w:rPr>
                <w:sz w:val="28"/>
                <w:szCs w:val="28"/>
              </w:rPr>
            </w:pPr>
            <w:r w:rsidRPr="00FC2DB4">
              <w:rPr>
                <w:sz w:val="28"/>
                <w:szCs w:val="28"/>
              </w:rPr>
              <w:t xml:space="preserve">Ask </w:t>
            </w:r>
            <w:proofErr w:type="spellStart"/>
            <w:r w:rsidRPr="00FC2DB4">
              <w:rPr>
                <w:sz w:val="28"/>
                <w:szCs w:val="28"/>
              </w:rPr>
              <w:t>questions</w:t>
            </w:r>
            <w:r w:rsidRPr="00FC2DB4">
              <w:rPr>
                <w:sz w:val="28"/>
                <w:szCs w:val="28"/>
                <w:vertAlign w:val="superscript"/>
              </w:rPr>
              <w:t>b</w:t>
            </w:r>
            <w:proofErr w:type="spellEnd"/>
          </w:p>
        </w:tc>
        <w:tc>
          <w:tcPr>
            <w:tcW w:w="0" w:type="auto"/>
            <w:tcBorders>
              <w:top w:val="single" w:sz="2"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3D99069A" w14:textId="77777777" w:rsidR="00FC2DB4" w:rsidRPr="00FC2DB4" w:rsidRDefault="00FC2DB4" w:rsidP="00FC2DB4">
            <w:pPr>
              <w:rPr>
                <w:sz w:val="28"/>
                <w:szCs w:val="28"/>
              </w:rPr>
            </w:pPr>
            <w:r w:rsidRPr="00FC2DB4">
              <w:rPr>
                <w:sz w:val="28"/>
                <w:szCs w:val="28"/>
              </w:rPr>
              <w:t>9</w:t>
            </w:r>
          </w:p>
        </w:tc>
        <w:tc>
          <w:tcPr>
            <w:tcW w:w="0" w:type="auto"/>
            <w:tcBorders>
              <w:top w:val="single" w:sz="2"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329F272D" w14:textId="77777777" w:rsidR="00FC2DB4" w:rsidRPr="00FC2DB4" w:rsidRDefault="00FC2DB4" w:rsidP="00FC2DB4">
            <w:pPr>
              <w:rPr>
                <w:sz w:val="28"/>
                <w:szCs w:val="28"/>
              </w:rPr>
            </w:pPr>
            <w:hyperlink r:id="rId44" w:anchor="x24748307-20190731-01-bibr30" w:history="1">
              <w:r w:rsidRPr="00FC2DB4">
                <w:rPr>
                  <w:rStyle w:val="Hyperlink"/>
                  <w:sz w:val="28"/>
                  <w:szCs w:val="28"/>
                </w:rPr>
                <w:t>Menendez et al., 2017</w:t>
              </w:r>
            </w:hyperlink>
            <w:r w:rsidRPr="00FC2DB4">
              <w:rPr>
                <w:sz w:val="28"/>
                <w:szCs w:val="28"/>
              </w:rPr>
              <w:t>; </w:t>
            </w:r>
            <w:hyperlink r:id="rId45" w:anchor="x24748307-20190731-01-bibr18" w:history="1">
              <w:r w:rsidRPr="00FC2DB4">
                <w:rPr>
                  <w:rStyle w:val="Hyperlink"/>
                  <w:sz w:val="28"/>
                  <w:szCs w:val="28"/>
                </w:rPr>
                <w:t>Galliher et al., 2010</w:t>
              </w:r>
            </w:hyperlink>
          </w:p>
        </w:tc>
      </w:tr>
      <w:tr w:rsidR="00FC2DB4" w:rsidRPr="00FC2DB4" w14:paraId="7B6603DD"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2E0AA213" w14:textId="77777777" w:rsidR="00FC2DB4" w:rsidRPr="00FC2DB4" w:rsidRDefault="00FC2DB4" w:rsidP="00FC2DB4">
            <w:pPr>
              <w:rPr>
                <w:sz w:val="28"/>
                <w:szCs w:val="28"/>
              </w:rPr>
            </w:pPr>
            <w:r w:rsidRPr="00FC2DB4">
              <w:rPr>
                <w:sz w:val="28"/>
                <w:szCs w:val="28"/>
              </w:rPr>
              <w:t xml:space="preserve">Bring list of medications to show provider how you take your </w:t>
            </w:r>
            <w:proofErr w:type="spellStart"/>
            <w:r w:rsidRPr="00FC2DB4">
              <w:rPr>
                <w:sz w:val="28"/>
                <w:szCs w:val="28"/>
              </w:rPr>
              <w:t>medications</w:t>
            </w:r>
            <w:r w:rsidRPr="00FC2DB4">
              <w:rPr>
                <w:sz w:val="28"/>
                <w:szCs w:val="28"/>
                <w:vertAlign w:val="superscript"/>
              </w:rPr>
              <w:t>b</w:t>
            </w:r>
            <w:proofErr w:type="spellEnd"/>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68F86D58" w14:textId="77777777" w:rsidR="00FC2DB4" w:rsidRPr="00FC2DB4" w:rsidRDefault="00FC2DB4" w:rsidP="00FC2DB4">
            <w:pPr>
              <w:rPr>
                <w:sz w:val="28"/>
                <w:szCs w:val="28"/>
              </w:rPr>
            </w:pPr>
            <w:r w:rsidRPr="00FC2DB4">
              <w:rPr>
                <w:sz w:val="28"/>
                <w:szCs w:val="28"/>
              </w:rPr>
              <w:t>7</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1D87BCE3" w14:textId="77777777" w:rsidR="00FC2DB4" w:rsidRPr="00FC2DB4" w:rsidRDefault="00FC2DB4" w:rsidP="00FC2DB4">
            <w:pPr>
              <w:rPr>
                <w:sz w:val="28"/>
                <w:szCs w:val="28"/>
              </w:rPr>
            </w:pPr>
            <w:r w:rsidRPr="00FC2DB4">
              <w:rPr>
                <w:sz w:val="28"/>
                <w:szCs w:val="28"/>
              </w:rPr>
              <w:t>-</w:t>
            </w:r>
          </w:p>
        </w:tc>
      </w:tr>
      <w:tr w:rsidR="00FC2DB4" w:rsidRPr="00FC2DB4" w14:paraId="60790FF9"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13AF265B" w14:textId="77777777" w:rsidR="00FC2DB4" w:rsidRPr="00FC2DB4" w:rsidRDefault="00FC2DB4" w:rsidP="00FC2DB4">
            <w:pPr>
              <w:rPr>
                <w:sz w:val="28"/>
                <w:szCs w:val="28"/>
              </w:rPr>
            </w:pPr>
            <w:r w:rsidRPr="00FC2DB4">
              <w:rPr>
                <w:sz w:val="28"/>
                <w:szCs w:val="28"/>
              </w:rPr>
              <w:t>Get test results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415F2848" w14:textId="77777777" w:rsidR="00FC2DB4" w:rsidRPr="00FC2DB4" w:rsidRDefault="00FC2DB4" w:rsidP="00FC2DB4">
            <w:pPr>
              <w:rPr>
                <w:sz w:val="28"/>
                <w:szCs w:val="28"/>
              </w:rPr>
            </w:pPr>
            <w:r w:rsidRPr="00FC2DB4">
              <w:rPr>
                <w:sz w:val="28"/>
                <w:szCs w:val="28"/>
              </w:rPr>
              <w:t>3</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7A9926F9" w14:textId="77777777" w:rsidR="00FC2DB4" w:rsidRPr="00FC2DB4" w:rsidRDefault="00FC2DB4" w:rsidP="00FC2DB4">
            <w:pPr>
              <w:rPr>
                <w:sz w:val="28"/>
                <w:szCs w:val="28"/>
              </w:rPr>
            </w:pPr>
            <w:r w:rsidRPr="00FC2DB4">
              <w:rPr>
                <w:sz w:val="28"/>
                <w:szCs w:val="28"/>
              </w:rPr>
              <w:t>-</w:t>
            </w:r>
          </w:p>
        </w:tc>
      </w:tr>
      <w:tr w:rsidR="00FC2DB4" w:rsidRPr="00FC2DB4" w14:paraId="1053C18E"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1F66A47E" w14:textId="77777777" w:rsidR="00FC2DB4" w:rsidRPr="00FC2DB4" w:rsidRDefault="00FC2DB4" w:rsidP="00FC2DB4">
            <w:pPr>
              <w:rPr>
                <w:sz w:val="28"/>
                <w:szCs w:val="28"/>
              </w:rPr>
            </w:pPr>
            <w:r w:rsidRPr="00FC2DB4">
              <w:rPr>
                <w:sz w:val="28"/>
                <w:szCs w:val="28"/>
              </w:rPr>
              <w:t>Choosing health care facilities/providers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3FC131DE"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71A2DF0C" w14:textId="77777777" w:rsidR="00FC2DB4" w:rsidRPr="00FC2DB4" w:rsidRDefault="00FC2DB4" w:rsidP="00FC2DB4">
            <w:pPr>
              <w:rPr>
                <w:sz w:val="28"/>
                <w:szCs w:val="28"/>
              </w:rPr>
            </w:pPr>
            <w:r w:rsidRPr="00FC2DB4">
              <w:rPr>
                <w:sz w:val="28"/>
                <w:szCs w:val="28"/>
              </w:rPr>
              <w:t>-</w:t>
            </w:r>
          </w:p>
        </w:tc>
      </w:tr>
      <w:tr w:rsidR="00FC2DB4" w:rsidRPr="00FC2DB4" w14:paraId="0FCC2101"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7835112A" w14:textId="77777777" w:rsidR="00FC2DB4" w:rsidRPr="00FC2DB4" w:rsidRDefault="00FC2DB4" w:rsidP="00FC2DB4">
            <w:pPr>
              <w:rPr>
                <w:sz w:val="28"/>
                <w:szCs w:val="28"/>
              </w:rPr>
            </w:pPr>
            <w:r w:rsidRPr="00FC2DB4">
              <w:rPr>
                <w:sz w:val="28"/>
                <w:szCs w:val="28"/>
              </w:rPr>
              <w:t>Understanding surgery</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26E07B62"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0CEA33A6" w14:textId="77777777" w:rsidR="00FC2DB4" w:rsidRPr="00FC2DB4" w:rsidRDefault="00FC2DB4" w:rsidP="00FC2DB4">
            <w:pPr>
              <w:rPr>
                <w:sz w:val="28"/>
                <w:szCs w:val="28"/>
              </w:rPr>
            </w:pPr>
            <w:r w:rsidRPr="00FC2DB4">
              <w:rPr>
                <w:sz w:val="28"/>
                <w:szCs w:val="28"/>
              </w:rPr>
              <w:t>-</w:t>
            </w:r>
          </w:p>
        </w:tc>
      </w:tr>
      <w:tr w:rsidR="00FC2DB4" w:rsidRPr="00FC2DB4" w14:paraId="47E2779B"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251AD199" w14:textId="77777777" w:rsidR="00FC2DB4" w:rsidRPr="00FC2DB4" w:rsidRDefault="00FC2DB4" w:rsidP="00FC2DB4">
            <w:pPr>
              <w:rPr>
                <w:sz w:val="28"/>
                <w:szCs w:val="28"/>
              </w:rPr>
            </w:pPr>
            <w:r w:rsidRPr="00FC2DB4">
              <w:rPr>
                <w:sz w:val="28"/>
                <w:szCs w:val="28"/>
              </w:rPr>
              <w:t>Informing providers about allergies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10E790D5"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1EAC0257" w14:textId="77777777" w:rsidR="00FC2DB4" w:rsidRPr="00FC2DB4" w:rsidRDefault="00FC2DB4" w:rsidP="00FC2DB4">
            <w:pPr>
              <w:rPr>
                <w:sz w:val="28"/>
                <w:szCs w:val="28"/>
              </w:rPr>
            </w:pPr>
            <w:r w:rsidRPr="00FC2DB4">
              <w:rPr>
                <w:sz w:val="28"/>
                <w:szCs w:val="28"/>
              </w:rPr>
              <w:t>-</w:t>
            </w:r>
          </w:p>
        </w:tc>
      </w:tr>
      <w:tr w:rsidR="00FC2DB4" w:rsidRPr="00FC2DB4" w14:paraId="01A6DD6E"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56135165" w14:textId="77777777" w:rsidR="00FC2DB4" w:rsidRPr="00FC2DB4" w:rsidRDefault="00FC2DB4" w:rsidP="00FC2DB4">
            <w:pPr>
              <w:rPr>
                <w:sz w:val="28"/>
                <w:szCs w:val="28"/>
              </w:rPr>
            </w:pPr>
            <w:r w:rsidRPr="00FC2DB4">
              <w:rPr>
                <w:sz w:val="28"/>
                <w:szCs w:val="28"/>
              </w:rPr>
              <w:t>Understanding medication labels/</w:t>
            </w:r>
            <w:proofErr w:type="spellStart"/>
            <w:r w:rsidRPr="00FC2DB4">
              <w:rPr>
                <w:sz w:val="28"/>
                <w:szCs w:val="28"/>
              </w:rPr>
              <w:t>instructions</w:t>
            </w:r>
            <w:r w:rsidRPr="00FC2DB4">
              <w:rPr>
                <w:sz w:val="28"/>
                <w:szCs w:val="28"/>
                <w:vertAlign w:val="superscript"/>
              </w:rPr>
              <w:t>b</w:t>
            </w:r>
            <w:proofErr w:type="spellEnd"/>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3E267299"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6407286E" w14:textId="77777777" w:rsidR="00FC2DB4" w:rsidRPr="00FC2DB4" w:rsidRDefault="00FC2DB4" w:rsidP="00FC2DB4">
            <w:pPr>
              <w:rPr>
                <w:sz w:val="28"/>
                <w:szCs w:val="28"/>
              </w:rPr>
            </w:pPr>
            <w:hyperlink r:id="rId46" w:anchor="x24748307-20190731-01-bibr7" w:history="1">
              <w:r w:rsidRPr="00FC2DB4">
                <w:rPr>
                  <w:rStyle w:val="Hyperlink"/>
                  <w:sz w:val="28"/>
                  <w:szCs w:val="28"/>
                </w:rPr>
                <w:t>Bailey et al., 2014</w:t>
              </w:r>
            </w:hyperlink>
            <w:r w:rsidRPr="00FC2DB4">
              <w:rPr>
                <w:sz w:val="28"/>
                <w:szCs w:val="28"/>
              </w:rPr>
              <w:t>; </w:t>
            </w:r>
            <w:hyperlink r:id="rId47" w:anchor="x24748307-20190731-01-bibr27" w:history="1">
              <w:r w:rsidRPr="00FC2DB4">
                <w:rPr>
                  <w:rStyle w:val="Hyperlink"/>
                  <w:sz w:val="28"/>
                  <w:szCs w:val="28"/>
                </w:rPr>
                <w:t>Lee, Yu, You, &amp; Son, 2017</w:t>
              </w:r>
            </w:hyperlink>
            <w:r w:rsidRPr="00FC2DB4">
              <w:rPr>
                <w:sz w:val="28"/>
                <w:szCs w:val="28"/>
              </w:rPr>
              <w:t>; </w:t>
            </w:r>
            <w:proofErr w:type="spellStart"/>
            <w:r w:rsidRPr="00FC2DB4">
              <w:rPr>
                <w:sz w:val="28"/>
                <w:szCs w:val="28"/>
              </w:rPr>
              <w:fldChar w:fldCharType="begin"/>
            </w:r>
            <w:r w:rsidRPr="00FC2DB4">
              <w:rPr>
                <w:sz w:val="28"/>
                <w:szCs w:val="28"/>
              </w:rPr>
              <w:instrText>HYPERLINK "https://www.ncbi.nlm.nih.gov/pmc/articles/PMC6733308/" \l "x24748307-20190731-01-bibr50"</w:instrText>
            </w:r>
            <w:r w:rsidRPr="00FC2DB4">
              <w:rPr>
                <w:sz w:val="28"/>
                <w:szCs w:val="28"/>
              </w:rPr>
            </w:r>
            <w:r w:rsidRPr="00FC2DB4">
              <w:rPr>
                <w:sz w:val="28"/>
                <w:szCs w:val="28"/>
              </w:rPr>
              <w:fldChar w:fldCharType="separate"/>
            </w:r>
            <w:r w:rsidRPr="00FC2DB4">
              <w:rPr>
                <w:rStyle w:val="Hyperlink"/>
                <w:sz w:val="28"/>
                <w:szCs w:val="28"/>
              </w:rPr>
              <w:t>Zarcadoolas</w:t>
            </w:r>
            <w:proofErr w:type="spellEnd"/>
            <w:r w:rsidRPr="00FC2DB4">
              <w:rPr>
                <w:rStyle w:val="Hyperlink"/>
                <w:sz w:val="28"/>
                <w:szCs w:val="28"/>
              </w:rPr>
              <w:t xml:space="preserve">, </w:t>
            </w:r>
            <w:proofErr w:type="spellStart"/>
            <w:r w:rsidRPr="00FC2DB4">
              <w:rPr>
                <w:rStyle w:val="Hyperlink"/>
                <w:sz w:val="28"/>
                <w:szCs w:val="28"/>
              </w:rPr>
              <w:t>Vaughon</w:t>
            </w:r>
            <w:proofErr w:type="spellEnd"/>
            <w:r w:rsidRPr="00FC2DB4">
              <w:rPr>
                <w:rStyle w:val="Hyperlink"/>
                <w:sz w:val="28"/>
                <w:szCs w:val="28"/>
              </w:rPr>
              <w:t>, Czaja, Levy, &amp; Rockoff, 2013</w:t>
            </w:r>
            <w:r w:rsidRPr="00FC2DB4">
              <w:rPr>
                <w:sz w:val="28"/>
                <w:szCs w:val="28"/>
              </w:rPr>
              <w:fldChar w:fldCharType="end"/>
            </w:r>
          </w:p>
        </w:tc>
      </w:tr>
      <w:tr w:rsidR="00FC2DB4" w:rsidRPr="00FC2DB4" w14:paraId="5583554D"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798973CA" w14:textId="77777777" w:rsidR="00FC2DB4" w:rsidRPr="00FC2DB4" w:rsidRDefault="00FC2DB4" w:rsidP="00FC2DB4">
            <w:pPr>
              <w:rPr>
                <w:sz w:val="28"/>
                <w:szCs w:val="28"/>
              </w:rPr>
            </w:pPr>
            <w:r w:rsidRPr="00FC2DB4">
              <w:rPr>
                <w:sz w:val="28"/>
                <w:szCs w:val="28"/>
              </w:rPr>
              <w:t>Provider safety measures (hand washing, surgery site confirmation)</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292BFA61" w14:textId="77777777" w:rsidR="00FC2DB4" w:rsidRPr="00FC2DB4" w:rsidRDefault="00FC2DB4" w:rsidP="00FC2DB4">
            <w:pPr>
              <w:rPr>
                <w:sz w:val="28"/>
                <w:szCs w:val="28"/>
              </w:rPr>
            </w:pPr>
            <w:r w:rsidRPr="00FC2DB4">
              <w:rPr>
                <w:sz w:val="28"/>
                <w:szCs w:val="28"/>
              </w:rPr>
              <w:t>1</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17313322" w14:textId="77777777" w:rsidR="00FC2DB4" w:rsidRPr="00FC2DB4" w:rsidRDefault="00FC2DB4" w:rsidP="00FC2DB4">
            <w:pPr>
              <w:rPr>
                <w:sz w:val="28"/>
                <w:szCs w:val="28"/>
              </w:rPr>
            </w:pPr>
            <w:r w:rsidRPr="00FC2DB4">
              <w:rPr>
                <w:sz w:val="28"/>
                <w:szCs w:val="28"/>
              </w:rPr>
              <w:t>-</w:t>
            </w:r>
          </w:p>
        </w:tc>
      </w:tr>
      <w:tr w:rsidR="00FC2DB4" w:rsidRPr="00FC2DB4" w14:paraId="4619FCF4"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2A6C3C6C" w14:textId="77777777" w:rsidR="00FC2DB4" w:rsidRPr="00FC2DB4" w:rsidRDefault="00FC2DB4" w:rsidP="00FC2DB4">
            <w:pPr>
              <w:rPr>
                <w:sz w:val="28"/>
                <w:szCs w:val="28"/>
              </w:rPr>
            </w:pPr>
            <w:r w:rsidRPr="00FC2DB4">
              <w:rPr>
                <w:sz w:val="28"/>
                <w:szCs w:val="28"/>
              </w:rPr>
              <w:t>Coordinating care with primary care provider</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1556BFB9"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3C05D06F" w14:textId="77777777" w:rsidR="00FC2DB4" w:rsidRPr="00FC2DB4" w:rsidRDefault="00FC2DB4" w:rsidP="00FC2DB4">
            <w:pPr>
              <w:rPr>
                <w:sz w:val="28"/>
                <w:szCs w:val="28"/>
              </w:rPr>
            </w:pPr>
            <w:r w:rsidRPr="00FC2DB4">
              <w:rPr>
                <w:sz w:val="28"/>
                <w:szCs w:val="28"/>
              </w:rPr>
              <w:t>-</w:t>
            </w:r>
          </w:p>
        </w:tc>
      </w:tr>
      <w:tr w:rsidR="00FC2DB4" w:rsidRPr="00FC2DB4" w14:paraId="1F381AD3"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6E09F32E" w14:textId="77777777" w:rsidR="00FC2DB4" w:rsidRPr="00FC2DB4" w:rsidRDefault="00FC2DB4" w:rsidP="00FC2DB4">
            <w:pPr>
              <w:rPr>
                <w:sz w:val="28"/>
                <w:szCs w:val="28"/>
              </w:rPr>
            </w:pPr>
            <w:r w:rsidRPr="00FC2DB4">
              <w:rPr>
                <w:sz w:val="28"/>
                <w:szCs w:val="28"/>
              </w:rPr>
              <w:lastRenderedPageBreak/>
              <w:t>Sharing information with all providers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0EC3240D" w14:textId="77777777" w:rsidR="00FC2DB4" w:rsidRPr="00FC2DB4" w:rsidRDefault="00FC2DB4" w:rsidP="00FC2DB4">
            <w:pPr>
              <w:rPr>
                <w:sz w:val="28"/>
                <w:szCs w:val="28"/>
              </w:rPr>
            </w:pPr>
            <w:r w:rsidRPr="00FC2DB4">
              <w:rPr>
                <w:sz w:val="28"/>
                <w:szCs w:val="28"/>
              </w:rPr>
              <w:t>1</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6F4AAF68" w14:textId="77777777" w:rsidR="00FC2DB4" w:rsidRPr="00FC2DB4" w:rsidRDefault="00FC2DB4" w:rsidP="00FC2DB4">
            <w:pPr>
              <w:rPr>
                <w:sz w:val="28"/>
                <w:szCs w:val="28"/>
              </w:rPr>
            </w:pPr>
            <w:r w:rsidRPr="00FC2DB4">
              <w:rPr>
                <w:sz w:val="28"/>
                <w:szCs w:val="28"/>
              </w:rPr>
              <w:t>-</w:t>
            </w:r>
          </w:p>
        </w:tc>
      </w:tr>
      <w:tr w:rsidR="00FC2DB4" w:rsidRPr="00FC2DB4" w14:paraId="1504C81A"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4669D5D0" w14:textId="77777777" w:rsidR="00FC2DB4" w:rsidRPr="00FC2DB4" w:rsidRDefault="00FC2DB4" w:rsidP="00FC2DB4">
            <w:pPr>
              <w:rPr>
                <w:sz w:val="28"/>
                <w:szCs w:val="28"/>
              </w:rPr>
            </w:pPr>
            <w:r w:rsidRPr="00FC2DB4">
              <w:rPr>
                <w:sz w:val="28"/>
                <w:szCs w:val="28"/>
              </w:rPr>
              <w:t xml:space="preserve">Ask trusted other to help give, receive, and/or understand </w:t>
            </w:r>
            <w:proofErr w:type="spellStart"/>
            <w:r w:rsidRPr="00FC2DB4">
              <w:rPr>
                <w:sz w:val="28"/>
                <w:szCs w:val="28"/>
              </w:rPr>
              <w:t>information</w:t>
            </w:r>
            <w:r w:rsidRPr="00FC2DB4">
              <w:rPr>
                <w:sz w:val="28"/>
                <w:szCs w:val="28"/>
                <w:vertAlign w:val="superscript"/>
              </w:rPr>
              <w:t>b</w:t>
            </w:r>
            <w:proofErr w:type="spellEnd"/>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653C5923" w14:textId="77777777" w:rsidR="00FC2DB4" w:rsidRPr="00FC2DB4" w:rsidRDefault="00FC2DB4" w:rsidP="00FC2DB4">
            <w:pPr>
              <w:rPr>
                <w:sz w:val="28"/>
                <w:szCs w:val="28"/>
              </w:rPr>
            </w:pPr>
            <w:r w:rsidRPr="00FC2DB4">
              <w:rPr>
                <w:sz w:val="28"/>
                <w:szCs w:val="28"/>
              </w:rPr>
              <w:t>4</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573485FB" w14:textId="77777777" w:rsidR="00FC2DB4" w:rsidRPr="00FC2DB4" w:rsidRDefault="00FC2DB4" w:rsidP="00FC2DB4">
            <w:pPr>
              <w:rPr>
                <w:sz w:val="28"/>
                <w:szCs w:val="28"/>
              </w:rPr>
            </w:pPr>
            <w:r w:rsidRPr="00FC2DB4">
              <w:rPr>
                <w:sz w:val="28"/>
                <w:szCs w:val="28"/>
              </w:rPr>
              <w:t>-</w:t>
            </w:r>
          </w:p>
        </w:tc>
      </w:tr>
      <w:tr w:rsidR="00FC2DB4" w:rsidRPr="00FC2DB4" w14:paraId="501C9CB5"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737D3FB8" w14:textId="77777777" w:rsidR="00FC2DB4" w:rsidRPr="00FC2DB4" w:rsidRDefault="00FC2DB4" w:rsidP="00FC2DB4">
            <w:pPr>
              <w:rPr>
                <w:sz w:val="28"/>
                <w:szCs w:val="28"/>
              </w:rPr>
            </w:pPr>
            <w:r w:rsidRPr="00FC2DB4">
              <w:rPr>
                <w:sz w:val="28"/>
                <w:szCs w:val="28"/>
              </w:rPr>
              <w:t>Accessing reliable, trusted information sources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2702717A" w14:textId="77777777" w:rsidR="00FC2DB4" w:rsidRPr="00FC2DB4" w:rsidRDefault="00FC2DB4" w:rsidP="00FC2DB4">
            <w:pPr>
              <w:rPr>
                <w:sz w:val="28"/>
                <w:szCs w:val="28"/>
              </w:rPr>
            </w:pPr>
            <w:r w:rsidRPr="00FC2DB4">
              <w:rPr>
                <w:sz w:val="28"/>
                <w:szCs w:val="28"/>
              </w:rPr>
              <w:t>1</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23C82412" w14:textId="77777777" w:rsidR="00FC2DB4" w:rsidRPr="00FC2DB4" w:rsidRDefault="00FC2DB4" w:rsidP="00FC2DB4">
            <w:pPr>
              <w:rPr>
                <w:sz w:val="28"/>
                <w:szCs w:val="28"/>
              </w:rPr>
            </w:pPr>
            <w:r w:rsidRPr="00FC2DB4">
              <w:rPr>
                <w:sz w:val="28"/>
                <w:szCs w:val="28"/>
              </w:rPr>
              <w:t>-</w:t>
            </w:r>
          </w:p>
        </w:tc>
      </w:tr>
      <w:tr w:rsidR="00FC2DB4" w:rsidRPr="00FC2DB4" w14:paraId="1C110BD0"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74B4A13F" w14:textId="77777777" w:rsidR="00FC2DB4" w:rsidRPr="00FC2DB4" w:rsidRDefault="00FC2DB4" w:rsidP="00FC2DB4">
            <w:pPr>
              <w:rPr>
                <w:sz w:val="28"/>
                <w:szCs w:val="28"/>
              </w:rPr>
            </w:pPr>
            <w:r w:rsidRPr="00FC2DB4">
              <w:rPr>
                <w:sz w:val="28"/>
                <w:szCs w:val="28"/>
              </w:rPr>
              <w:t>Make and bring list of concerns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509AD164" w14:textId="77777777" w:rsidR="00FC2DB4" w:rsidRPr="00FC2DB4" w:rsidRDefault="00FC2DB4" w:rsidP="00FC2DB4">
            <w:pPr>
              <w:rPr>
                <w:sz w:val="28"/>
                <w:szCs w:val="28"/>
              </w:rPr>
            </w:pPr>
            <w:r w:rsidRPr="00FC2DB4">
              <w:rPr>
                <w:sz w:val="28"/>
                <w:szCs w:val="28"/>
              </w:rPr>
              <w:t>3</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5E5FCB8F" w14:textId="77777777" w:rsidR="00FC2DB4" w:rsidRPr="00FC2DB4" w:rsidRDefault="00FC2DB4" w:rsidP="00FC2DB4">
            <w:pPr>
              <w:rPr>
                <w:sz w:val="28"/>
                <w:szCs w:val="28"/>
              </w:rPr>
            </w:pPr>
            <w:r w:rsidRPr="00FC2DB4">
              <w:rPr>
                <w:sz w:val="28"/>
                <w:szCs w:val="28"/>
              </w:rPr>
              <w:t>-</w:t>
            </w:r>
          </w:p>
        </w:tc>
      </w:tr>
      <w:tr w:rsidR="00FC2DB4" w:rsidRPr="00FC2DB4" w14:paraId="4E4E7D56"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54FEDC64" w14:textId="77777777" w:rsidR="00FC2DB4" w:rsidRPr="00FC2DB4" w:rsidRDefault="00FC2DB4" w:rsidP="00FC2DB4">
            <w:pPr>
              <w:rPr>
                <w:sz w:val="28"/>
                <w:szCs w:val="28"/>
              </w:rPr>
            </w:pPr>
            <w:r w:rsidRPr="00FC2DB4">
              <w:rPr>
                <w:sz w:val="28"/>
                <w:szCs w:val="28"/>
              </w:rPr>
              <w:t xml:space="preserve">Giving accurate and updated information to </w:t>
            </w:r>
            <w:proofErr w:type="spellStart"/>
            <w:r w:rsidRPr="00FC2DB4">
              <w:rPr>
                <w:sz w:val="28"/>
                <w:szCs w:val="28"/>
              </w:rPr>
              <w:t>providers</w:t>
            </w:r>
            <w:r w:rsidRPr="00FC2DB4">
              <w:rPr>
                <w:sz w:val="28"/>
                <w:szCs w:val="28"/>
                <w:vertAlign w:val="superscript"/>
              </w:rPr>
              <w:t>b</w:t>
            </w:r>
            <w:proofErr w:type="spellEnd"/>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5059BA26" w14:textId="77777777" w:rsidR="00FC2DB4" w:rsidRPr="00FC2DB4" w:rsidRDefault="00FC2DB4" w:rsidP="00FC2DB4">
            <w:pPr>
              <w:rPr>
                <w:sz w:val="28"/>
                <w:szCs w:val="28"/>
              </w:rPr>
            </w:pPr>
            <w:r w:rsidRPr="00FC2DB4">
              <w:rPr>
                <w:sz w:val="28"/>
                <w:szCs w:val="28"/>
              </w:rPr>
              <w:t>5</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1D472B22" w14:textId="77777777" w:rsidR="00FC2DB4" w:rsidRPr="00FC2DB4" w:rsidRDefault="00FC2DB4" w:rsidP="00FC2DB4">
            <w:pPr>
              <w:rPr>
                <w:sz w:val="28"/>
                <w:szCs w:val="28"/>
              </w:rPr>
            </w:pPr>
            <w:r w:rsidRPr="00FC2DB4">
              <w:rPr>
                <w:sz w:val="28"/>
                <w:szCs w:val="28"/>
              </w:rPr>
              <w:t>-</w:t>
            </w:r>
          </w:p>
        </w:tc>
      </w:tr>
      <w:tr w:rsidR="00FC2DB4" w:rsidRPr="00FC2DB4" w14:paraId="25049DFF"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342B18BF" w14:textId="77777777" w:rsidR="00FC2DB4" w:rsidRPr="00FC2DB4" w:rsidRDefault="00FC2DB4" w:rsidP="00FC2DB4">
            <w:pPr>
              <w:rPr>
                <w:sz w:val="28"/>
                <w:szCs w:val="28"/>
              </w:rPr>
            </w:pPr>
            <w:r w:rsidRPr="00FC2DB4">
              <w:rPr>
                <w:sz w:val="28"/>
                <w:szCs w:val="28"/>
              </w:rPr>
              <w:t>Bringing glasses, hearing aids, other aids as needed to office visit or hospital</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74611C51" w14:textId="77777777" w:rsidR="00FC2DB4" w:rsidRPr="00FC2DB4" w:rsidRDefault="00FC2DB4" w:rsidP="00FC2DB4">
            <w:pPr>
              <w:rPr>
                <w:sz w:val="28"/>
                <w:szCs w:val="28"/>
              </w:rPr>
            </w:pPr>
            <w:r w:rsidRPr="00FC2DB4">
              <w:rPr>
                <w:sz w:val="28"/>
                <w:szCs w:val="28"/>
              </w:rPr>
              <w:t>1</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4C8853D3" w14:textId="77777777" w:rsidR="00FC2DB4" w:rsidRPr="00FC2DB4" w:rsidRDefault="00FC2DB4" w:rsidP="00FC2DB4">
            <w:pPr>
              <w:rPr>
                <w:sz w:val="28"/>
                <w:szCs w:val="28"/>
              </w:rPr>
            </w:pPr>
            <w:r w:rsidRPr="00FC2DB4">
              <w:rPr>
                <w:sz w:val="28"/>
                <w:szCs w:val="28"/>
              </w:rPr>
              <w:t>-</w:t>
            </w:r>
          </w:p>
        </w:tc>
      </w:tr>
      <w:tr w:rsidR="00FC2DB4" w:rsidRPr="00FC2DB4" w14:paraId="2F756330"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3D2DF908" w14:textId="77777777" w:rsidR="00FC2DB4" w:rsidRPr="00FC2DB4" w:rsidRDefault="00FC2DB4" w:rsidP="00FC2DB4">
            <w:pPr>
              <w:rPr>
                <w:sz w:val="28"/>
                <w:szCs w:val="28"/>
              </w:rPr>
            </w:pPr>
            <w:r w:rsidRPr="00FC2DB4">
              <w:rPr>
                <w:sz w:val="28"/>
                <w:szCs w:val="28"/>
              </w:rPr>
              <w:t>Accessing/using language services/interpreters</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27B786FE" w14:textId="77777777" w:rsidR="00FC2DB4" w:rsidRPr="00FC2DB4" w:rsidRDefault="00FC2DB4" w:rsidP="00FC2DB4">
            <w:pPr>
              <w:rPr>
                <w:sz w:val="28"/>
                <w:szCs w:val="28"/>
              </w:rPr>
            </w:pPr>
            <w:r w:rsidRPr="00FC2DB4">
              <w:rPr>
                <w:sz w:val="28"/>
                <w:szCs w:val="28"/>
              </w:rPr>
              <w:t>2</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46C28501" w14:textId="77777777" w:rsidR="00FC2DB4" w:rsidRPr="00FC2DB4" w:rsidRDefault="00FC2DB4" w:rsidP="00FC2DB4">
            <w:pPr>
              <w:rPr>
                <w:sz w:val="28"/>
                <w:szCs w:val="28"/>
              </w:rPr>
            </w:pPr>
            <w:r w:rsidRPr="00FC2DB4">
              <w:rPr>
                <w:sz w:val="28"/>
                <w:szCs w:val="28"/>
              </w:rPr>
              <w:t>-</w:t>
            </w:r>
          </w:p>
        </w:tc>
      </w:tr>
      <w:tr w:rsidR="00FC2DB4" w:rsidRPr="00FC2DB4" w14:paraId="6A116EB5" w14:textId="77777777" w:rsidTr="00FC2DB4">
        <w:tc>
          <w:tcPr>
            <w:tcW w:w="0" w:type="auto"/>
            <w:tcBorders>
              <w:top w:val="single" w:sz="6" w:space="0" w:color="888888"/>
              <w:left w:val="single" w:sz="2" w:space="0" w:color="888888"/>
              <w:bottom w:val="single" w:sz="2" w:space="0" w:color="888888"/>
              <w:right w:val="single" w:sz="6" w:space="0" w:color="888888"/>
            </w:tcBorders>
            <w:tcMar>
              <w:top w:w="48" w:type="dxa"/>
              <w:left w:w="96" w:type="dxa"/>
              <w:bottom w:w="48" w:type="dxa"/>
              <w:right w:w="96" w:type="dxa"/>
            </w:tcMar>
            <w:hideMark/>
          </w:tcPr>
          <w:p w14:paraId="456AEA86" w14:textId="77777777" w:rsidR="00FC2DB4" w:rsidRPr="00FC2DB4" w:rsidRDefault="00FC2DB4" w:rsidP="00FC2DB4">
            <w:pPr>
              <w:rPr>
                <w:sz w:val="28"/>
                <w:szCs w:val="28"/>
              </w:rPr>
            </w:pPr>
            <w:r w:rsidRPr="00FC2DB4">
              <w:rPr>
                <w:sz w:val="28"/>
                <w:szCs w:val="28"/>
              </w:rPr>
              <w:t xml:space="preserve">Repeating information in your own </w:t>
            </w:r>
            <w:proofErr w:type="spellStart"/>
            <w:r w:rsidRPr="00FC2DB4">
              <w:rPr>
                <w:sz w:val="28"/>
                <w:szCs w:val="28"/>
              </w:rPr>
              <w:t>words</w:t>
            </w:r>
            <w:r w:rsidRPr="00FC2DB4">
              <w:rPr>
                <w:sz w:val="28"/>
                <w:szCs w:val="28"/>
                <w:vertAlign w:val="superscript"/>
              </w:rPr>
              <w:t>b</w:t>
            </w:r>
            <w:proofErr w:type="spellEnd"/>
          </w:p>
        </w:tc>
        <w:tc>
          <w:tcPr>
            <w:tcW w:w="0" w:type="auto"/>
            <w:tcBorders>
              <w:top w:val="single" w:sz="6" w:space="0" w:color="888888"/>
              <w:left w:val="single" w:sz="6" w:space="0" w:color="888888"/>
              <w:bottom w:val="single" w:sz="2" w:space="0" w:color="888888"/>
              <w:right w:val="single" w:sz="6" w:space="0" w:color="888888"/>
            </w:tcBorders>
            <w:tcMar>
              <w:top w:w="48" w:type="dxa"/>
              <w:left w:w="96" w:type="dxa"/>
              <w:bottom w:w="48" w:type="dxa"/>
              <w:right w:w="96" w:type="dxa"/>
            </w:tcMar>
            <w:hideMark/>
          </w:tcPr>
          <w:p w14:paraId="31B3F876" w14:textId="77777777" w:rsidR="00FC2DB4" w:rsidRPr="00FC2DB4" w:rsidRDefault="00FC2DB4" w:rsidP="00FC2DB4">
            <w:pPr>
              <w:rPr>
                <w:sz w:val="28"/>
                <w:szCs w:val="28"/>
              </w:rPr>
            </w:pPr>
            <w:r w:rsidRPr="00FC2DB4">
              <w:rPr>
                <w:sz w:val="28"/>
                <w:szCs w:val="28"/>
              </w:rPr>
              <w:t>1</w:t>
            </w:r>
          </w:p>
        </w:tc>
        <w:tc>
          <w:tcPr>
            <w:tcW w:w="0" w:type="auto"/>
            <w:tcBorders>
              <w:top w:val="single" w:sz="6" w:space="0" w:color="888888"/>
              <w:left w:val="single" w:sz="6" w:space="0" w:color="888888"/>
              <w:bottom w:val="single" w:sz="2" w:space="0" w:color="888888"/>
              <w:right w:val="single" w:sz="2" w:space="0" w:color="888888"/>
            </w:tcBorders>
            <w:tcMar>
              <w:top w:w="48" w:type="dxa"/>
              <w:left w:w="96" w:type="dxa"/>
              <w:bottom w:w="48" w:type="dxa"/>
              <w:right w:w="96" w:type="dxa"/>
            </w:tcMar>
            <w:hideMark/>
          </w:tcPr>
          <w:p w14:paraId="604FA247" w14:textId="77777777" w:rsidR="00FC2DB4" w:rsidRPr="00FC2DB4" w:rsidRDefault="00FC2DB4" w:rsidP="00FC2DB4">
            <w:pPr>
              <w:rPr>
                <w:sz w:val="28"/>
                <w:szCs w:val="28"/>
              </w:rPr>
            </w:pPr>
            <w:hyperlink r:id="rId48" w:anchor="x24748307-20190731-01-bibr22" w:history="1">
              <w:r w:rsidRPr="00FC2DB4">
                <w:rPr>
                  <w:rStyle w:val="Hyperlink"/>
                  <w:sz w:val="28"/>
                  <w:szCs w:val="28"/>
                </w:rPr>
                <w:t>Green, Gonzaga, Cohen, &amp; Spagnoletti, 2014</w:t>
              </w:r>
            </w:hyperlink>
            <w:r w:rsidRPr="00FC2DB4">
              <w:rPr>
                <w:sz w:val="28"/>
                <w:szCs w:val="28"/>
              </w:rPr>
              <w:t>; </w:t>
            </w:r>
            <w:hyperlink r:id="rId49" w:anchor="x24748307-20190731-01-bibr41" w:history="1">
              <w:r w:rsidRPr="00FC2DB4">
                <w:rPr>
                  <w:rStyle w:val="Hyperlink"/>
                  <w:sz w:val="28"/>
                  <w:szCs w:val="28"/>
                </w:rPr>
                <w:t>Nouri &amp; Rudd, 2015</w:t>
              </w:r>
            </w:hyperlink>
            <w:r w:rsidRPr="00FC2DB4">
              <w:rPr>
                <w:sz w:val="28"/>
                <w:szCs w:val="28"/>
              </w:rPr>
              <w:t>; </w:t>
            </w:r>
            <w:hyperlink r:id="rId50" w:anchor="x24748307-20190731-01-bibr48" w:history="1">
              <w:r w:rsidRPr="00FC2DB4">
                <w:rPr>
                  <w:rStyle w:val="Hyperlink"/>
                  <w:sz w:val="28"/>
                  <w:szCs w:val="28"/>
                </w:rPr>
                <w:t xml:space="preserve">White, </w:t>
              </w:r>
              <w:proofErr w:type="spellStart"/>
              <w:r w:rsidRPr="00FC2DB4">
                <w:rPr>
                  <w:rStyle w:val="Hyperlink"/>
                  <w:sz w:val="28"/>
                  <w:szCs w:val="28"/>
                </w:rPr>
                <w:t>Garbez</w:t>
              </w:r>
              <w:proofErr w:type="spellEnd"/>
              <w:r w:rsidRPr="00FC2DB4">
                <w:rPr>
                  <w:rStyle w:val="Hyperlink"/>
                  <w:sz w:val="28"/>
                  <w:szCs w:val="28"/>
                </w:rPr>
                <w:t>, Carroll, Brinker, &amp; Howie-Esquivel, 2013</w:t>
              </w:r>
            </w:hyperlink>
          </w:p>
        </w:tc>
      </w:tr>
    </w:tbl>
    <w:p w14:paraId="39D10BB1" w14:textId="77777777" w:rsidR="00FC2DB4" w:rsidRPr="00FC2DB4" w:rsidRDefault="00FC2DB4" w:rsidP="00FC2DB4">
      <w:pPr>
        <w:rPr>
          <w:sz w:val="28"/>
          <w:szCs w:val="28"/>
        </w:rPr>
      </w:pPr>
      <w:hyperlink r:id="rId51" w:tgtFrame="object" w:history="1">
        <w:r w:rsidRPr="00FC2DB4">
          <w:rPr>
            <w:rStyle w:val="Hyperlink"/>
            <w:sz w:val="28"/>
            <w:szCs w:val="28"/>
          </w:rPr>
          <w:t>Open in a separate window</w:t>
        </w:r>
      </w:hyperlink>
    </w:p>
    <w:p w14:paraId="23BA5B65" w14:textId="77777777" w:rsidR="00FC2DB4" w:rsidRPr="00FC2DB4" w:rsidRDefault="00FC2DB4" w:rsidP="00FC2DB4">
      <w:pPr>
        <w:rPr>
          <w:sz w:val="28"/>
          <w:szCs w:val="28"/>
        </w:rPr>
      </w:pPr>
      <w:r w:rsidRPr="00FC2DB4">
        <w:rPr>
          <w:sz w:val="28"/>
          <w:szCs w:val="28"/>
        </w:rPr>
        <w:lastRenderedPageBreak/>
        <w:t>Note.</w:t>
      </w:r>
    </w:p>
    <w:p w14:paraId="3F510037" w14:textId="77777777" w:rsidR="00FC2DB4" w:rsidRPr="00FC2DB4" w:rsidRDefault="00FC2DB4" w:rsidP="00FC2DB4">
      <w:pPr>
        <w:rPr>
          <w:sz w:val="28"/>
          <w:szCs w:val="28"/>
        </w:rPr>
      </w:pPr>
      <w:proofErr w:type="spellStart"/>
      <w:r w:rsidRPr="00FC2DB4">
        <w:rPr>
          <w:sz w:val="28"/>
          <w:szCs w:val="28"/>
          <w:vertAlign w:val="superscript"/>
        </w:rPr>
        <w:t>a</w:t>
      </w:r>
      <w:hyperlink r:id="rId52" w:anchor="x24748307-20190731-01-bibr4" w:history="1">
        <w:r w:rsidRPr="00FC2DB4">
          <w:rPr>
            <w:rStyle w:val="Hyperlink"/>
            <w:sz w:val="28"/>
            <w:szCs w:val="28"/>
          </w:rPr>
          <w:t>Agency</w:t>
        </w:r>
        <w:proofErr w:type="spellEnd"/>
        <w:r w:rsidRPr="00FC2DB4">
          <w:rPr>
            <w:rStyle w:val="Hyperlink"/>
            <w:sz w:val="28"/>
            <w:szCs w:val="28"/>
          </w:rPr>
          <w:t xml:space="preserve"> for Healthcare Research and Quality, 2014</w:t>
        </w:r>
      </w:hyperlink>
      <w:r w:rsidRPr="00FC2DB4">
        <w:rPr>
          <w:sz w:val="28"/>
          <w:szCs w:val="28"/>
        </w:rPr>
        <w:t>; </w:t>
      </w:r>
      <w:hyperlink r:id="rId53" w:anchor="x24748307-20190731-01-bibr1" w:history="1">
        <w:r w:rsidRPr="00FC2DB4">
          <w:rPr>
            <w:rStyle w:val="Hyperlink"/>
            <w:sz w:val="28"/>
            <w:szCs w:val="28"/>
          </w:rPr>
          <w:t>Agency for Healthcare Research and Quality, 2011a</w:t>
        </w:r>
      </w:hyperlink>
      <w:r w:rsidRPr="00FC2DB4">
        <w:rPr>
          <w:sz w:val="28"/>
          <w:szCs w:val="28"/>
        </w:rPr>
        <w:t>; </w:t>
      </w:r>
      <w:hyperlink r:id="rId54" w:anchor="x24748307-20190731-01-bibr2" w:history="1">
        <w:r w:rsidRPr="00FC2DB4">
          <w:rPr>
            <w:rStyle w:val="Hyperlink"/>
            <w:sz w:val="28"/>
            <w:szCs w:val="28"/>
          </w:rPr>
          <w:t>Agency for Healthcare Research and Quality, 2011b</w:t>
        </w:r>
      </w:hyperlink>
      <w:r w:rsidRPr="00FC2DB4">
        <w:rPr>
          <w:sz w:val="28"/>
          <w:szCs w:val="28"/>
        </w:rPr>
        <w:t>; </w:t>
      </w:r>
      <w:hyperlink r:id="rId55" w:anchor="x24748307-20190731-01-bibr3" w:history="1">
        <w:r w:rsidRPr="00FC2DB4">
          <w:rPr>
            <w:rStyle w:val="Hyperlink"/>
            <w:sz w:val="28"/>
            <w:szCs w:val="28"/>
          </w:rPr>
          <w:t>Agency for Healthcare Research and Quality, 2011c</w:t>
        </w:r>
      </w:hyperlink>
      <w:r w:rsidRPr="00FC2DB4">
        <w:rPr>
          <w:sz w:val="28"/>
          <w:szCs w:val="28"/>
        </w:rPr>
        <w:t>; </w:t>
      </w:r>
      <w:hyperlink r:id="rId56" w:anchor="x24748307-20190731-01-bibr46" w:history="1">
        <w:r w:rsidRPr="00FC2DB4">
          <w:rPr>
            <w:rStyle w:val="Hyperlink"/>
            <w:sz w:val="28"/>
            <w:szCs w:val="28"/>
          </w:rPr>
          <w:t>The Conversation Project &amp; Institute of Healthcare Improvement, 2013</w:t>
        </w:r>
      </w:hyperlink>
      <w:r w:rsidRPr="00FC2DB4">
        <w:rPr>
          <w:sz w:val="28"/>
          <w:szCs w:val="28"/>
        </w:rPr>
        <w:t>; </w:t>
      </w:r>
      <w:hyperlink r:id="rId57" w:anchor="x24748307-20190731-01-bibr33" w:history="1">
        <w:r w:rsidRPr="00FC2DB4">
          <w:rPr>
            <w:rStyle w:val="Hyperlink"/>
            <w:sz w:val="28"/>
            <w:szCs w:val="28"/>
          </w:rPr>
          <w:t>National Institute on Aging, 2014a</w:t>
        </w:r>
      </w:hyperlink>
      <w:r w:rsidRPr="00FC2DB4">
        <w:rPr>
          <w:sz w:val="28"/>
          <w:szCs w:val="28"/>
        </w:rPr>
        <w:t>; National Institute on Aging, 2014; </w:t>
      </w:r>
      <w:hyperlink r:id="rId58" w:anchor="x24748307-20190731-01-bibr34" w:history="1">
        <w:r w:rsidRPr="00FC2DB4">
          <w:rPr>
            <w:rStyle w:val="Hyperlink"/>
            <w:sz w:val="28"/>
            <w:szCs w:val="28"/>
          </w:rPr>
          <w:t>National Institute on Aging, 2014b</w:t>
        </w:r>
      </w:hyperlink>
      <w:r w:rsidRPr="00FC2DB4">
        <w:rPr>
          <w:sz w:val="28"/>
          <w:szCs w:val="28"/>
        </w:rPr>
        <w:t>; </w:t>
      </w:r>
      <w:hyperlink r:id="rId59" w:anchor="x24748307-20190731-01-bibr35" w:history="1">
        <w:r w:rsidRPr="00FC2DB4">
          <w:rPr>
            <w:rStyle w:val="Hyperlink"/>
            <w:sz w:val="28"/>
            <w:szCs w:val="28"/>
          </w:rPr>
          <w:t>National Institute on Aging, 2014c</w:t>
        </w:r>
      </w:hyperlink>
      <w:r w:rsidRPr="00FC2DB4">
        <w:rPr>
          <w:sz w:val="28"/>
          <w:szCs w:val="28"/>
        </w:rPr>
        <w:t>; </w:t>
      </w:r>
      <w:hyperlink r:id="rId60" w:anchor="x24748307-20190731-01-bibr36" w:history="1">
        <w:r w:rsidRPr="00FC2DB4">
          <w:rPr>
            <w:rStyle w:val="Hyperlink"/>
            <w:sz w:val="28"/>
            <w:szCs w:val="28"/>
          </w:rPr>
          <w:t>National Institute on Aging, 2014d</w:t>
        </w:r>
      </w:hyperlink>
      <w:r w:rsidRPr="00FC2DB4">
        <w:rPr>
          <w:sz w:val="28"/>
          <w:szCs w:val="28"/>
        </w:rPr>
        <w:t>; </w:t>
      </w:r>
      <w:hyperlink r:id="rId61" w:anchor="x24748307-20190731-01-bibr37" w:history="1">
        <w:r w:rsidRPr="00FC2DB4">
          <w:rPr>
            <w:rStyle w:val="Hyperlink"/>
            <w:sz w:val="28"/>
            <w:szCs w:val="28"/>
          </w:rPr>
          <w:t>National Institute on Aging, 2014e</w:t>
        </w:r>
      </w:hyperlink>
      <w:r w:rsidRPr="00FC2DB4">
        <w:rPr>
          <w:sz w:val="28"/>
          <w:szCs w:val="28"/>
        </w:rPr>
        <w:t>; </w:t>
      </w:r>
      <w:hyperlink r:id="rId62" w:anchor="x24748307-20190731-01-bibr32" w:history="1">
        <w:r w:rsidRPr="00FC2DB4">
          <w:rPr>
            <w:rStyle w:val="Hyperlink"/>
            <w:sz w:val="28"/>
            <w:szCs w:val="28"/>
          </w:rPr>
          <w:t>National Institute of Diabetes and Digestive and Kidney Diseases, 2013</w:t>
        </w:r>
      </w:hyperlink>
      <w:r w:rsidRPr="00FC2DB4">
        <w:rPr>
          <w:sz w:val="28"/>
          <w:szCs w:val="28"/>
        </w:rPr>
        <w:t>; </w:t>
      </w:r>
      <w:hyperlink r:id="rId63" w:anchor="x24748307-20190731-01-bibr40" w:history="1">
        <w:r w:rsidRPr="00FC2DB4">
          <w:rPr>
            <w:rStyle w:val="Hyperlink"/>
            <w:sz w:val="28"/>
            <w:szCs w:val="28"/>
          </w:rPr>
          <w:t>National Women's Health Information Center, 2008</w:t>
        </w:r>
      </w:hyperlink>
      <w:r w:rsidRPr="00FC2DB4">
        <w:rPr>
          <w:sz w:val="28"/>
          <w:szCs w:val="28"/>
        </w:rPr>
        <w:t>.</w:t>
      </w:r>
    </w:p>
    <w:p w14:paraId="2182259C" w14:textId="77777777" w:rsidR="00FC2DB4" w:rsidRPr="00FC2DB4" w:rsidRDefault="00FC2DB4" w:rsidP="00FC2DB4">
      <w:pPr>
        <w:rPr>
          <w:sz w:val="28"/>
          <w:szCs w:val="28"/>
        </w:rPr>
      </w:pPr>
      <w:proofErr w:type="spellStart"/>
      <w:r w:rsidRPr="00FC2DB4">
        <w:rPr>
          <w:sz w:val="28"/>
          <w:szCs w:val="28"/>
          <w:vertAlign w:val="superscript"/>
        </w:rPr>
        <w:t>b</w:t>
      </w:r>
      <w:r w:rsidRPr="00FC2DB4">
        <w:rPr>
          <w:sz w:val="28"/>
          <w:szCs w:val="28"/>
        </w:rPr>
        <w:t>Priority</w:t>
      </w:r>
      <w:proofErr w:type="spellEnd"/>
      <w:r w:rsidRPr="00FC2DB4">
        <w:rPr>
          <w:sz w:val="28"/>
          <w:szCs w:val="28"/>
        </w:rPr>
        <w:t xml:space="preserve"> element/construct/skill.</w:t>
      </w:r>
    </w:p>
    <w:p w14:paraId="18E98D2B" w14:textId="77777777" w:rsidR="00FC2DB4" w:rsidRPr="00FC2DB4" w:rsidRDefault="00FC2DB4" w:rsidP="00FC2DB4">
      <w:pPr>
        <w:rPr>
          <w:sz w:val="28"/>
          <w:szCs w:val="28"/>
        </w:rPr>
      </w:pPr>
      <w:r w:rsidRPr="00FC2DB4">
        <w:rPr>
          <w:sz w:val="28"/>
          <w:szCs w:val="28"/>
        </w:rPr>
        <w:t>Field testing of the new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with community members with varying levels of health literacy informed changes in content, organization, and style for the second prototype. A new tool prototype was designed using health literacy and plain language best practices (</w:t>
      </w:r>
      <w:hyperlink r:id="rId64" w:anchor="x24748307-20190731-01-bibr11" w:history="1">
        <w:r w:rsidRPr="00FC2DB4">
          <w:rPr>
            <w:rStyle w:val="Hyperlink"/>
            <w:sz w:val="28"/>
            <w:szCs w:val="28"/>
          </w:rPr>
          <w:t>Centers for Disease Control and Prevention, 2015</w:t>
        </w:r>
      </w:hyperlink>
      <w:r w:rsidRPr="00FC2DB4">
        <w:rPr>
          <w:sz w:val="28"/>
          <w:szCs w:val="28"/>
        </w:rPr>
        <w:t>; </w:t>
      </w:r>
      <w:hyperlink r:id="rId65" w:anchor="x24748307-20190731-01-bibr12" w:history="1">
        <w:r w:rsidRPr="00FC2DB4">
          <w:rPr>
            <w:rStyle w:val="Hyperlink"/>
            <w:sz w:val="28"/>
            <w:szCs w:val="28"/>
          </w:rPr>
          <w:t>Centers for Medicare and Medicaid Services, 2016</w:t>
        </w:r>
      </w:hyperlink>
      <w:r w:rsidRPr="00FC2DB4">
        <w:rPr>
          <w:sz w:val="28"/>
          <w:szCs w:val="28"/>
        </w:rPr>
        <w:t>; </w:t>
      </w:r>
      <w:hyperlink r:id="rId66" w:anchor="x24748307-20190731-01-bibr39" w:history="1">
        <w:r w:rsidRPr="00FC2DB4">
          <w:rPr>
            <w:rStyle w:val="Hyperlink"/>
            <w:sz w:val="28"/>
            <w:szCs w:val="28"/>
          </w:rPr>
          <w:t>National Institutes of Health, 2013</w:t>
        </w:r>
      </w:hyperlink>
      <w:r w:rsidRPr="00FC2DB4">
        <w:rPr>
          <w:sz w:val="28"/>
          <w:szCs w:val="28"/>
        </w:rPr>
        <w:t>). Input from a focus group of eight community members with varying levels of health literacy provided guidance on the following: title, organization of information, understandability of content, actionability of content, and style preferences. A second prototype was created based on focus group feedback, field tested again, and similar changes were made to the final product,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Readability assessment was conducted using three formulas (</w:t>
      </w:r>
      <w:hyperlink r:id="rId67" w:anchor="x24748307-20190731-01-bibr14" w:history="1">
        <w:r w:rsidRPr="00FC2DB4">
          <w:rPr>
            <w:rStyle w:val="Hyperlink"/>
            <w:sz w:val="28"/>
            <w:szCs w:val="28"/>
          </w:rPr>
          <w:t>Flesch, 1948</w:t>
        </w:r>
      </w:hyperlink>
      <w:r w:rsidRPr="00FC2DB4">
        <w:rPr>
          <w:sz w:val="28"/>
          <w:szCs w:val="28"/>
        </w:rPr>
        <w:t>; </w:t>
      </w:r>
      <w:hyperlink r:id="rId68" w:anchor="x24748307-20190731-01-bibr17" w:history="1">
        <w:r w:rsidRPr="00FC2DB4">
          <w:rPr>
            <w:rStyle w:val="Hyperlink"/>
            <w:sz w:val="28"/>
            <w:szCs w:val="28"/>
          </w:rPr>
          <w:t>Fry, 1977</w:t>
        </w:r>
      </w:hyperlink>
      <w:r w:rsidRPr="00FC2DB4">
        <w:rPr>
          <w:sz w:val="28"/>
          <w:szCs w:val="28"/>
        </w:rPr>
        <w:t>; </w:t>
      </w:r>
      <w:hyperlink r:id="rId69" w:anchor="x24748307-20190731-01-bibr28" w:history="1">
        <w:r w:rsidRPr="00FC2DB4">
          <w:rPr>
            <w:rStyle w:val="Hyperlink"/>
            <w:sz w:val="28"/>
            <w:szCs w:val="28"/>
          </w:rPr>
          <w:t>McLaughlin, 1969</w:t>
        </w:r>
      </w:hyperlink>
      <w:r w:rsidRPr="00FC2DB4">
        <w:rPr>
          <w:sz w:val="28"/>
          <w:szCs w:val="28"/>
        </w:rPr>
        <w:t>) prior to finalizing each prototype, and plain language editing ensured that the reading level did not exceed fifth grade. Readability assessment of the final version revealed a mean level of fourth grade (</w:t>
      </w:r>
      <w:hyperlink r:id="rId70" w:anchor="x24748307-20190731-01-bibr14" w:history="1">
        <w:r w:rsidRPr="00FC2DB4">
          <w:rPr>
            <w:rStyle w:val="Hyperlink"/>
            <w:sz w:val="28"/>
            <w:szCs w:val="28"/>
          </w:rPr>
          <w:t>Flesch, 1948</w:t>
        </w:r>
      </w:hyperlink>
      <w:r w:rsidRPr="00FC2DB4">
        <w:rPr>
          <w:sz w:val="28"/>
          <w:szCs w:val="28"/>
        </w:rPr>
        <w:t>; </w:t>
      </w:r>
      <w:hyperlink r:id="rId71" w:anchor="x24748307-20190731-01-bibr17" w:history="1">
        <w:r w:rsidRPr="00FC2DB4">
          <w:rPr>
            <w:rStyle w:val="Hyperlink"/>
            <w:sz w:val="28"/>
            <w:szCs w:val="28"/>
          </w:rPr>
          <w:t>Fry, 1977</w:t>
        </w:r>
      </w:hyperlink>
      <w:r w:rsidRPr="00FC2DB4">
        <w:rPr>
          <w:sz w:val="28"/>
          <w:szCs w:val="28"/>
        </w:rPr>
        <w:t>; </w:t>
      </w:r>
      <w:hyperlink r:id="rId72" w:anchor="x24748307-20190731-01-bibr28" w:history="1">
        <w:r w:rsidRPr="00FC2DB4">
          <w:rPr>
            <w:rStyle w:val="Hyperlink"/>
            <w:sz w:val="28"/>
            <w:szCs w:val="28"/>
          </w:rPr>
          <w:t>McLaughlin, 1969</w:t>
        </w:r>
      </w:hyperlink>
      <w:r w:rsidRPr="00FC2DB4">
        <w:rPr>
          <w:sz w:val="28"/>
          <w:szCs w:val="28"/>
        </w:rPr>
        <w:t>). Project protocol was approved by the University of Arkansas Institutional Review Board.</w:t>
      </w:r>
    </w:p>
    <w:p w14:paraId="52D966A3" w14:textId="77777777" w:rsidR="00FC2DB4" w:rsidRPr="00FC2DB4" w:rsidRDefault="00FC2DB4" w:rsidP="00FC2DB4">
      <w:pPr>
        <w:rPr>
          <w:sz w:val="28"/>
          <w:szCs w:val="28"/>
        </w:rPr>
      </w:pPr>
      <w:hyperlink r:id="rId73" w:tooltip="Go to other sections in this page" w:history="1">
        <w:r w:rsidRPr="00FC2DB4">
          <w:rPr>
            <w:rStyle w:val="Hyperlink"/>
            <w:sz w:val="28"/>
            <w:szCs w:val="28"/>
          </w:rPr>
          <w:t>Go to:</w:t>
        </w:r>
      </w:hyperlink>
    </w:p>
    <w:p w14:paraId="79436802" w14:textId="77777777" w:rsidR="00FC2DB4" w:rsidRPr="00FC2DB4" w:rsidRDefault="00FC2DB4" w:rsidP="00FC2DB4">
      <w:pPr>
        <w:rPr>
          <w:sz w:val="28"/>
          <w:szCs w:val="28"/>
        </w:rPr>
      </w:pPr>
      <w:r w:rsidRPr="00FC2DB4">
        <w:rPr>
          <w:sz w:val="28"/>
          <w:szCs w:val="28"/>
        </w:rPr>
        <w:t>Brief Description of Activity</w:t>
      </w:r>
    </w:p>
    <w:p w14:paraId="29FA0B0A" w14:textId="77777777" w:rsidR="00FC2DB4" w:rsidRPr="00FC2DB4" w:rsidRDefault="00FC2DB4" w:rsidP="00FC2DB4">
      <w:pPr>
        <w:rPr>
          <w:sz w:val="28"/>
          <w:szCs w:val="28"/>
        </w:rPr>
      </w:pPr>
      <w:r w:rsidRPr="00FC2DB4">
        <w:rPr>
          <w:sz w:val="28"/>
          <w:szCs w:val="28"/>
        </w:rPr>
        <w:t>The </w:t>
      </w:r>
      <w:r w:rsidRPr="00FC2DB4">
        <w:rPr>
          <w:i/>
          <w:iCs/>
          <w:sz w:val="28"/>
          <w:szCs w:val="28"/>
        </w:rPr>
        <w:t xml:space="preserve">HTTYD </w:t>
      </w:r>
      <w:proofErr w:type="spellStart"/>
      <w:r w:rsidRPr="00FC2DB4">
        <w:rPr>
          <w:i/>
          <w:iCs/>
          <w:sz w:val="28"/>
          <w:szCs w:val="28"/>
        </w:rPr>
        <w:t>HANDbook</w:t>
      </w:r>
      <w:proofErr w:type="spellEnd"/>
      <w:r w:rsidRPr="00FC2DB4">
        <w:rPr>
          <w:sz w:val="28"/>
          <w:szCs w:val="28"/>
        </w:rPr>
        <w:t xml:space="preserve"> Program is a single-session program designed for delivery in community-based settings. The program was piloted by extension health educators but is appropriate for delivery by others in community settings. Sessions </w:t>
      </w:r>
      <w:r w:rsidRPr="00FC2DB4">
        <w:rPr>
          <w:sz w:val="28"/>
          <w:szCs w:val="28"/>
        </w:rPr>
        <w:lastRenderedPageBreak/>
        <w:t>aimed to teach rural residents of Arkansas strategies for improving communication with health care providers.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used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as the primary teaching tool. Teaching techniques used modeling, scenarios, role-play, and Teach Back, which provided participants opportunities to practice new communication skills. Examples of recommended strategies included making a list of questions to take to appointments, writing down prescriptions prior to provider visits, writing down reasons for the visit and changes in health status in preparation for appointment, taking written notes during the visit, and requesting written instructions for medicine and treatments. Sessions typically lasted 1 hour. Participants received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and a Med </w:t>
      </w:r>
      <w:proofErr w:type="spellStart"/>
      <w:r w:rsidRPr="00FC2DB4">
        <w:rPr>
          <w:sz w:val="28"/>
          <w:szCs w:val="28"/>
        </w:rPr>
        <w:t>HANDbag</w:t>
      </w:r>
      <w:proofErr w:type="spellEnd"/>
      <w:r w:rsidRPr="00FC2DB4">
        <w:rPr>
          <w:sz w:val="28"/>
          <w:szCs w:val="28"/>
        </w:rPr>
        <w:t xml:space="preserve"> (insulated lunch tote imprinted with program artwork) for transporting medicines to their health care provider appointments.</w:t>
      </w:r>
    </w:p>
    <w:p w14:paraId="78865147" w14:textId="77777777" w:rsidR="00FC2DB4" w:rsidRPr="00FC2DB4" w:rsidRDefault="00FC2DB4" w:rsidP="00FC2DB4">
      <w:pPr>
        <w:rPr>
          <w:sz w:val="28"/>
          <w:szCs w:val="28"/>
        </w:rPr>
      </w:pPr>
      <w:hyperlink r:id="rId74" w:tooltip="Go to other sections in this page" w:history="1">
        <w:r w:rsidRPr="00FC2DB4">
          <w:rPr>
            <w:rStyle w:val="Hyperlink"/>
            <w:sz w:val="28"/>
            <w:szCs w:val="28"/>
          </w:rPr>
          <w:t>Go to:</w:t>
        </w:r>
      </w:hyperlink>
    </w:p>
    <w:p w14:paraId="53E8F80B" w14:textId="77777777" w:rsidR="00FC2DB4" w:rsidRPr="00FC2DB4" w:rsidRDefault="00FC2DB4" w:rsidP="00FC2DB4">
      <w:pPr>
        <w:rPr>
          <w:sz w:val="28"/>
          <w:szCs w:val="28"/>
        </w:rPr>
      </w:pPr>
      <w:r w:rsidRPr="00FC2DB4">
        <w:rPr>
          <w:sz w:val="28"/>
          <w:szCs w:val="28"/>
        </w:rPr>
        <w:t>Implementation</w:t>
      </w:r>
    </w:p>
    <w:p w14:paraId="2B80A387" w14:textId="77777777" w:rsidR="00FC2DB4" w:rsidRPr="00FC2DB4" w:rsidRDefault="00FC2DB4" w:rsidP="00FC2DB4">
      <w:pPr>
        <w:rPr>
          <w:sz w:val="28"/>
          <w:szCs w:val="28"/>
        </w:rPr>
      </w:pPr>
      <w:r w:rsidRPr="00FC2DB4">
        <w:rPr>
          <w:sz w:val="28"/>
          <w:szCs w:val="28"/>
        </w:rPr>
        <w:t>Program Implementation</w:t>
      </w:r>
    </w:p>
    <w:p w14:paraId="010E2A3E" w14:textId="77777777" w:rsidR="00FC2DB4" w:rsidRPr="00FC2DB4" w:rsidRDefault="00FC2DB4" w:rsidP="00FC2DB4">
      <w:pPr>
        <w:rPr>
          <w:sz w:val="28"/>
          <w:szCs w:val="28"/>
        </w:rPr>
      </w:pPr>
      <w:r w:rsidRPr="00FC2DB4">
        <w:rPr>
          <w:b/>
          <w:bCs/>
          <w:i/>
          <w:iCs/>
          <w:sz w:val="28"/>
          <w:szCs w:val="28"/>
        </w:rPr>
        <w:t>Targeted counties and population.</w:t>
      </w:r>
      <w:r w:rsidRPr="00FC2DB4">
        <w:rPr>
          <w:sz w:val="28"/>
          <w:szCs w:val="28"/>
        </w:rPr>
        <w:t>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program was available to 72 Arkansas counties through the county extension health educator. Program availability was promoted through a webinar introducing program components and protocol, presentation at a statewide conference attended by health educators, and through emails to the health educator distribution list. Training to become a web-based facilitator was available. This web-based training featured a 30-minute video addressing best practices for teaching low-literacy audiences in community settings and modeled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 step-by-step. Because of limited Internet access for some rural areas, a downloadable lesson guide for the session including roughly the same content (and data collection protocol) was available for those teaching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but who may not have completed the facilitator training. Training was not required to conduct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The health educators, as nonformal educators, were generally knowledgeable of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content and accustomed to delivering community-based programs (</w:t>
      </w:r>
      <w:hyperlink r:id="rId75" w:anchor="x24748307-20190731-01-bibr31" w:history="1">
        <w:r w:rsidRPr="00FC2DB4">
          <w:rPr>
            <w:rStyle w:val="Hyperlink"/>
            <w:sz w:val="28"/>
            <w:szCs w:val="28"/>
          </w:rPr>
          <w:t>Monroe et al., 2005</w:t>
        </w:r>
      </w:hyperlink>
      <w:r w:rsidRPr="00FC2DB4">
        <w:rPr>
          <w:sz w:val="28"/>
          <w:szCs w:val="28"/>
        </w:rPr>
        <w:t>).</w:t>
      </w:r>
    </w:p>
    <w:p w14:paraId="177748D8" w14:textId="77777777" w:rsidR="00FC2DB4" w:rsidRPr="00FC2DB4" w:rsidRDefault="00FC2DB4" w:rsidP="00FC2DB4">
      <w:pPr>
        <w:rPr>
          <w:sz w:val="28"/>
          <w:szCs w:val="28"/>
        </w:rPr>
      </w:pPr>
      <w:r w:rsidRPr="00FC2DB4">
        <w:rPr>
          <w:sz w:val="28"/>
          <w:szCs w:val="28"/>
        </w:rPr>
        <w:t>Health educators obtained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(i.e., the </w:t>
      </w:r>
      <w:r w:rsidRPr="00FC2DB4">
        <w:rPr>
          <w:i/>
          <w:iCs/>
          <w:sz w:val="28"/>
          <w:szCs w:val="28"/>
        </w:rPr>
        <w:t xml:space="preserve">How to Talk to Your Doctor </w:t>
      </w:r>
      <w:proofErr w:type="spellStart"/>
      <w:r w:rsidRPr="00FC2DB4">
        <w:rPr>
          <w:i/>
          <w:iCs/>
          <w:sz w:val="28"/>
          <w:szCs w:val="28"/>
        </w:rPr>
        <w:t>HANDbook</w:t>
      </w:r>
      <w:proofErr w:type="spellEnd"/>
      <w:r w:rsidRPr="00FC2DB4">
        <w:rPr>
          <w:sz w:val="28"/>
          <w:szCs w:val="28"/>
        </w:rPr>
        <w:t xml:space="preserve">, Med </w:t>
      </w:r>
      <w:proofErr w:type="spellStart"/>
      <w:r w:rsidRPr="00FC2DB4">
        <w:rPr>
          <w:sz w:val="28"/>
          <w:szCs w:val="28"/>
        </w:rPr>
        <w:t>HANDbag</w:t>
      </w:r>
      <w:proofErr w:type="spellEnd"/>
      <w:r w:rsidRPr="00FC2DB4">
        <w:rPr>
          <w:sz w:val="28"/>
          <w:szCs w:val="28"/>
        </w:rPr>
        <w:t>, and copies of data collection instruments) by contacting the state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coordinator. Materials were provided </w:t>
      </w:r>
      <w:r w:rsidRPr="00FC2DB4">
        <w:rPr>
          <w:sz w:val="28"/>
          <w:szCs w:val="28"/>
        </w:rPr>
        <w:lastRenderedPageBreak/>
        <w:t>at no cost to health educators, and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were free to participants. All material requests and quantities provided were logged, as well as return of data collection instruments as instructed in the program protocol.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were available for request from August 2016 through September 2017.</w:t>
      </w:r>
    </w:p>
    <w:p w14:paraId="56324269" w14:textId="77777777" w:rsidR="00FC2DB4" w:rsidRPr="00FC2DB4" w:rsidRDefault="00FC2DB4" w:rsidP="00FC2DB4">
      <w:pPr>
        <w:rPr>
          <w:sz w:val="28"/>
          <w:szCs w:val="28"/>
        </w:rPr>
      </w:pPr>
      <w:r w:rsidRPr="00FC2DB4">
        <w:rPr>
          <w:sz w:val="28"/>
          <w:szCs w:val="28"/>
        </w:rPr>
        <w:t>Rural adult Arkansans and Medicaid recipients were a target audience for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sessions, but participation was not limited to this group; sessions were open to all adults </w:t>
      </w:r>
      <w:proofErr w:type="gramStart"/>
      <w:r w:rsidRPr="00FC2DB4">
        <w:rPr>
          <w:sz w:val="28"/>
          <w:szCs w:val="28"/>
        </w:rPr>
        <w:t>age</w:t>
      </w:r>
      <w:proofErr w:type="gramEnd"/>
      <w:r w:rsidRPr="00FC2DB4">
        <w:rPr>
          <w:sz w:val="28"/>
          <w:szCs w:val="28"/>
        </w:rPr>
        <w:t xml:space="preserve"> 18 years and older. County health educators were provided with recruitment materials, including a news article, flier, and sample social media post.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Program delivery sites were locally determined based on the county health educator's knowledge of the community and program opportunities.</w:t>
      </w:r>
    </w:p>
    <w:p w14:paraId="612AA779" w14:textId="77777777" w:rsidR="00FC2DB4" w:rsidRPr="00FC2DB4" w:rsidRDefault="00FC2DB4" w:rsidP="00FC2DB4">
      <w:pPr>
        <w:rPr>
          <w:sz w:val="28"/>
          <w:szCs w:val="28"/>
        </w:rPr>
      </w:pPr>
      <w:r w:rsidRPr="00FC2DB4">
        <w:rPr>
          <w:b/>
          <w:bCs/>
          <w:i/>
          <w:iCs/>
          <w:sz w:val="28"/>
          <w:szCs w:val="28"/>
        </w:rPr>
        <w:t>Data collection.</w:t>
      </w:r>
      <w:r w:rsidRPr="00FC2DB4">
        <w:rPr>
          <w:sz w:val="28"/>
          <w:szCs w:val="28"/>
        </w:rPr>
        <w:t> Rural-Urban Continuum codes were used to categorize counties as rural (codes 4–9) or nonrural (codes 1–3) (</w:t>
      </w:r>
      <w:hyperlink r:id="rId76" w:anchor="x24748307-20190731-01-bibr47" w:history="1">
        <w:r w:rsidRPr="00FC2DB4">
          <w:rPr>
            <w:rStyle w:val="Hyperlink"/>
            <w:sz w:val="28"/>
            <w:szCs w:val="28"/>
          </w:rPr>
          <w:t>United States Department of Agriculture Economic Research Service, 2013</w:t>
        </w:r>
      </w:hyperlink>
      <w:r w:rsidRPr="00FC2DB4">
        <w:rPr>
          <w:sz w:val="28"/>
          <w:szCs w:val="28"/>
        </w:rPr>
        <w:t>). Counties requesting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materials and returning participant data within the data collection timeframe ending December 2017 were defined as implementing counties. </w:t>
      </w:r>
      <w:proofErr w:type="gramStart"/>
      <w:r w:rsidRPr="00FC2DB4">
        <w:rPr>
          <w:sz w:val="28"/>
          <w:szCs w:val="28"/>
        </w:rPr>
        <w:t>For the purpose of</w:t>
      </w:r>
      <w:proofErr w:type="gramEnd"/>
      <w:r w:rsidRPr="00FC2DB4">
        <w:rPr>
          <w:sz w:val="28"/>
          <w:szCs w:val="28"/>
        </w:rPr>
        <w:t xml:space="preserve"> this article,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participants were defined as those for whom complete data were returned after involvement in a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 Counties requesting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materials but that did not return data </w:t>
      </w:r>
      <w:proofErr w:type="gramStart"/>
      <w:r w:rsidRPr="00FC2DB4">
        <w:rPr>
          <w:sz w:val="28"/>
          <w:szCs w:val="28"/>
        </w:rPr>
        <w:t>where</w:t>
      </w:r>
      <w:proofErr w:type="gramEnd"/>
      <w:r w:rsidRPr="00FC2DB4">
        <w:rPr>
          <w:sz w:val="28"/>
          <w:szCs w:val="28"/>
        </w:rPr>
        <w:t xml:space="preserve"> considered as intending to adopt.</w:t>
      </w:r>
    </w:p>
    <w:p w14:paraId="3C67AFB7" w14:textId="77777777" w:rsidR="00FC2DB4" w:rsidRPr="00FC2DB4" w:rsidRDefault="00FC2DB4" w:rsidP="00FC2DB4">
      <w:pPr>
        <w:rPr>
          <w:sz w:val="28"/>
          <w:szCs w:val="28"/>
        </w:rPr>
      </w:pPr>
      <w:r w:rsidRPr="00FC2DB4">
        <w:rPr>
          <w:sz w:val="28"/>
          <w:szCs w:val="28"/>
        </w:rPr>
        <w:t>RE-AIM and Evaluation Aims</w:t>
      </w:r>
    </w:p>
    <w:p w14:paraId="70CCC264" w14:textId="77777777" w:rsidR="00FC2DB4" w:rsidRPr="00FC2DB4" w:rsidRDefault="00FC2DB4" w:rsidP="00FC2DB4">
      <w:pPr>
        <w:rPr>
          <w:sz w:val="28"/>
          <w:szCs w:val="28"/>
        </w:rPr>
      </w:pPr>
      <w:r w:rsidRPr="00FC2DB4">
        <w:rPr>
          <w:sz w:val="28"/>
          <w:szCs w:val="28"/>
        </w:rPr>
        <w:t>The RE-AIM framework was used to evaluate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implementation. The RE-AIM framework includes five dimensions: (1) reach (participation rate and representativeness of participants), (2) effectiveness (impact on outcomes), (3) adoption (participation at the setting level [i.e., county within an extension context] and staff level [i.e., health educators]), (4) implementation (consistency of delivery and adherence to program protocols), and (5) maintenance (continuing to offer the program over time). Reach, adoption, implementation, and maintenance dimensions are described here and in </w:t>
      </w:r>
      <w:r w:rsidRPr="00FC2DB4">
        <w:rPr>
          <w:b/>
          <w:bCs/>
          <w:sz w:val="28"/>
          <w:szCs w:val="28"/>
        </w:rPr>
        <w:t>Table </w:t>
      </w:r>
      <w:hyperlink r:id="rId77" w:tgtFrame="table" w:history="1">
        <w:r w:rsidRPr="00FC2DB4">
          <w:rPr>
            <w:rStyle w:val="Hyperlink"/>
            <w:b/>
            <w:bCs/>
            <w:sz w:val="28"/>
            <w:szCs w:val="28"/>
          </w:rPr>
          <w:t>​Table22</w:t>
        </w:r>
      </w:hyperlink>
      <w:r w:rsidRPr="00FC2DB4">
        <w:rPr>
          <w:sz w:val="28"/>
          <w:szCs w:val="28"/>
        </w:rPr>
        <w:t> (</w:t>
      </w:r>
      <w:hyperlink r:id="rId78" w:anchor="x24748307-20190731-01-bibr20" w:history="1">
        <w:r w:rsidRPr="00FC2DB4">
          <w:rPr>
            <w:rStyle w:val="Hyperlink"/>
            <w:sz w:val="28"/>
            <w:szCs w:val="28"/>
          </w:rPr>
          <w:t>Glasgow, 2003</w:t>
        </w:r>
      </w:hyperlink>
      <w:r w:rsidRPr="00FC2DB4">
        <w:rPr>
          <w:sz w:val="28"/>
          <w:szCs w:val="28"/>
        </w:rPr>
        <w:t>).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effectiveness is reported elsewhere (</w:t>
      </w:r>
      <w:hyperlink r:id="rId79" w:anchor="x24748307-20190731-01-bibr29" w:history="1">
        <w:r w:rsidRPr="00FC2DB4">
          <w:rPr>
            <w:rStyle w:val="Hyperlink"/>
            <w:sz w:val="28"/>
            <w:szCs w:val="28"/>
          </w:rPr>
          <w:t>McNeill, Washburn, Hadden, &amp; Moon, 2019</w:t>
        </w:r>
      </w:hyperlink>
      <w:r w:rsidRPr="00FC2DB4">
        <w:rPr>
          <w:sz w:val="28"/>
          <w:szCs w:val="28"/>
        </w:rPr>
        <w:t xml:space="preserve">). RE-AIM is useful in determining factors contributing to program success in real-world settings, which is important for </w:t>
      </w:r>
      <w:r w:rsidRPr="00FC2DB4">
        <w:rPr>
          <w:sz w:val="28"/>
          <w:szCs w:val="28"/>
        </w:rPr>
        <w:lastRenderedPageBreak/>
        <w:t>broad dissemination of evidence-based programs (</w:t>
      </w:r>
      <w:hyperlink r:id="rId80" w:anchor="x24748307-20190731-01-bibr23" w:history="1">
        <w:r w:rsidRPr="00FC2DB4">
          <w:rPr>
            <w:rStyle w:val="Hyperlink"/>
            <w:sz w:val="28"/>
            <w:szCs w:val="28"/>
          </w:rPr>
          <w:t>Green &amp; Glasgow, 2006</w:t>
        </w:r>
      </w:hyperlink>
      <w:r w:rsidRPr="00FC2DB4">
        <w:rPr>
          <w:sz w:val="28"/>
          <w:szCs w:val="28"/>
        </w:rPr>
        <w:t>). This framework has been used to guide implementation evaluation of rural family caregiver education programs (</w:t>
      </w:r>
      <w:hyperlink r:id="rId81" w:anchor="x24748307-20190731-01-bibr43" w:history="1">
        <w:r w:rsidRPr="00FC2DB4">
          <w:rPr>
            <w:rStyle w:val="Hyperlink"/>
            <w:sz w:val="28"/>
            <w:szCs w:val="28"/>
          </w:rPr>
          <w:t xml:space="preserve">Samia, </w:t>
        </w:r>
        <w:proofErr w:type="spellStart"/>
        <w:r w:rsidRPr="00FC2DB4">
          <w:rPr>
            <w:rStyle w:val="Hyperlink"/>
            <w:sz w:val="28"/>
            <w:szCs w:val="28"/>
          </w:rPr>
          <w:t>Aboueissa</w:t>
        </w:r>
        <w:proofErr w:type="spellEnd"/>
        <w:r w:rsidRPr="00FC2DB4">
          <w:rPr>
            <w:rStyle w:val="Hyperlink"/>
            <w:sz w:val="28"/>
            <w:szCs w:val="28"/>
          </w:rPr>
          <w:t>, Halloran, &amp; Hepburn, 2014</w:t>
        </w:r>
      </w:hyperlink>
      <w:r w:rsidRPr="00FC2DB4">
        <w:rPr>
          <w:sz w:val="28"/>
          <w:szCs w:val="28"/>
        </w:rPr>
        <w:t>), national dissemination of a community-based heart health program (</w:t>
      </w:r>
      <w:hyperlink r:id="rId82" w:anchor="x24748307-20190731-01-bibr15" w:history="1">
        <w:r w:rsidRPr="00FC2DB4">
          <w:rPr>
            <w:rStyle w:val="Hyperlink"/>
            <w:sz w:val="28"/>
            <w:szCs w:val="28"/>
          </w:rPr>
          <w:t>Folta et al., 2015a</w:t>
        </w:r>
      </w:hyperlink>
      <w:r w:rsidRPr="00FC2DB4">
        <w:rPr>
          <w:sz w:val="28"/>
          <w:szCs w:val="28"/>
        </w:rPr>
        <w:t>; </w:t>
      </w:r>
      <w:hyperlink r:id="rId83" w:anchor="x24748307-20190731-01-bibr16" w:history="1">
        <w:r w:rsidRPr="00FC2DB4">
          <w:rPr>
            <w:rStyle w:val="Hyperlink"/>
            <w:sz w:val="28"/>
            <w:szCs w:val="28"/>
          </w:rPr>
          <w:t>Folta et al., 2015b</w:t>
        </w:r>
      </w:hyperlink>
      <w:r w:rsidRPr="00FC2DB4">
        <w:rPr>
          <w:sz w:val="28"/>
          <w:szCs w:val="28"/>
        </w:rPr>
        <w:t>), and to systematically review published health literacy interventions (</w:t>
      </w:r>
      <w:hyperlink r:id="rId84" w:anchor="x24748307-20190731-01-bibr5" w:history="1">
        <w:r w:rsidRPr="00FC2DB4">
          <w:rPr>
            <w:rStyle w:val="Hyperlink"/>
            <w:sz w:val="28"/>
            <w:szCs w:val="28"/>
          </w:rPr>
          <w:t>Allen, Zoellner, Motley, &amp; Estabrooks, 2011</w:t>
        </w:r>
      </w:hyperlink>
      <w:r w:rsidRPr="00FC2DB4">
        <w:rPr>
          <w:sz w:val="28"/>
          <w:szCs w:val="28"/>
        </w:rPr>
        <w:t>).</w:t>
      </w:r>
    </w:p>
    <w:p w14:paraId="7A4A5808" w14:textId="77777777" w:rsidR="00FC2DB4" w:rsidRPr="00FC2DB4" w:rsidRDefault="00FC2DB4" w:rsidP="00FC2DB4">
      <w:pPr>
        <w:rPr>
          <w:sz w:val="28"/>
          <w:szCs w:val="28"/>
        </w:rPr>
      </w:pPr>
      <w:r w:rsidRPr="00FC2DB4">
        <w:rPr>
          <w:sz w:val="28"/>
          <w:szCs w:val="28"/>
        </w:rPr>
        <w:t>Table 2</w:t>
      </w:r>
    </w:p>
    <w:p w14:paraId="112025B8" w14:textId="77777777" w:rsidR="00FC2DB4" w:rsidRPr="00FC2DB4" w:rsidRDefault="00FC2DB4" w:rsidP="00FC2DB4">
      <w:pPr>
        <w:rPr>
          <w:sz w:val="28"/>
          <w:szCs w:val="28"/>
        </w:rPr>
      </w:pPr>
      <w:r w:rsidRPr="00FC2DB4">
        <w:rPr>
          <w:sz w:val="28"/>
          <w:szCs w:val="28"/>
        </w:rPr>
        <w:t>RE-AIM Definitions and </w:t>
      </w:r>
      <w:r w:rsidRPr="00FC2DB4">
        <w:rPr>
          <w:i/>
          <w:iCs/>
          <w:sz w:val="28"/>
          <w:szCs w:val="28"/>
        </w:rPr>
        <w:t xml:space="preserve">How to Talk to Your Doctor </w:t>
      </w:r>
      <w:proofErr w:type="spellStart"/>
      <w:r w:rsidRPr="00FC2DB4">
        <w:rPr>
          <w:i/>
          <w:iCs/>
          <w:sz w:val="28"/>
          <w:szCs w:val="28"/>
        </w:rPr>
        <w:t>HANDbook</w:t>
      </w:r>
      <w:proofErr w:type="spellEnd"/>
      <w:r w:rsidRPr="00FC2DB4">
        <w:rPr>
          <w:sz w:val="28"/>
          <w:szCs w:val="28"/>
        </w:rPr>
        <w:t> Program Measures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7"/>
        <w:gridCol w:w="3299"/>
        <w:gridCol w:w="3978"/>
      </w:tblGrid>
      <w:tr w:rsidR="00FC2DB4" w:rsidRPr="00FC2DB4" w14:paraId="447F8231" w14:textId="77777777" w:rsidTr="00FC2DB4">
        <w:trPr>
          <w:tblHeader/>
        </w:trPr>
        <w:tc>
          <w:tcPr>
            <w:tcW w:w="0" w:type="auto"/>
            <w:tcBorders>
              <w:top w:val="single" w:sz="2" w:space="0" w:color="888888"/>
              <w:left w:val="single" w:sz="2" w:space="0" w:color="888888"/>
              <w:bottom w:val="single" w:sz="2" w:space="0" w:color="888888"/>
              <w:right w:val="single" w:sz="6" w:space="0" w:color="888888"/>
            </w:tcBorders>
            <w:tcMar>
              <w:top w:w="48" w:type="dxa"/>
              <w:left w:w="96" w:type="dxa"/>
              <w:bottom w:w="48" w:type="dxa"/>
              <w:right w:w="96" w:type="dxa"/>
            </w:tcMar>
            <w:vAlign w:val="bottom"/>
            <w:hideMark/>
          </w:tcPr>
          <w:p w14:paraId="1953AC3C" w14:textId="77777777" w:rsidR="00FC2DB4" w:rsidRPr="00FC2DB4" w:rsidRDefault="00FC2DB4" w:rsidP="00FC2DB4">
            <w:pPr>
              <w:rPr>
                <w:b/>
                <w:bCs/>
                <w:sz w:val="28"/>
                <w:szCs w:val="28"/>
              </w:rPr>
            </w:pPr>
            <w:r w:rsidRPr="00FC2DB4">
              <w:rPr>
                <w:b/>
                <w:bCs/>
                <w:sz w:val="28"/>
                <w:szCs w:val="28"/>
              </w:rPr>
              <w:t>RE-AIM Dimension</w:t>
            </w:r>
          </w:p>
        </w:tc>
        <w:tc>
          <w:tcPr>
            <w:tcW w:w="0" w:type="auto"/>
            <w:tcBorders>
              <w:top w:val="single" w:sz="2" w:space="0" w:color="888888"/>
              <w:left w:val="single" w:sz="6" w:space="0" w:color="888888"/>
              <w:bottom w:val="single" w:sz="2" w:space="0" w:color="888888"/>
              <w:right w:val="single" w:sz="6" w:space="0" w:color="888888"/>
            </w:tcBorders>
            <w:tcMar>
              <w:top w:w="48" w:type="dxa"/>
              <w:left w:w="96" w:type="dxa"/>
              <w:bottom w:w="48" w:type="dxa"/>
              <w:right w:w="96" w:type="dxa"/>
            </w:tcMar>
            <w:vAlign w:val="bottom"/>
            <w:hideMark/>
          </w:tcPr>
          <w:p w14:paraId="3A03299A" w14:textId="77777777" w:rsidR="00FC2DB4" w:rsidRPr="00FC2DB4" w:rsidRDefault="00FC2DB4" w:rsidP="00FC2DB4">
            <w:pPr>
              <w:rPr>
                <w:b/>
                <w:bCs/>
                <w:sz w:val="28"/>
                <w:szCs w:val="28"/>
              </w:rPr>
            </w:pPr>
            <w:r w:rsidRPr="00FC2DB4">
              <w:rPr>
                <w:b/>
                <w:bCs/>
                <w:sz w:val="28"/>
                <w:szCs w:val="28"/>
              </w:rPr>
              <w:t>Definition</w:t>
            </w:r>
          </w:p>
        </w:tc>
        <w:tc>
          <w:tcPr>
            <w:tcW w:w="0" w:type="auto"/>
            <w:tcBorders>
              <w:top w:val="single" w:sz="2" w:space="0" w:color="888888"/>
              <w:left w:val="single" w:sz="6" w:space="0" w:color="888888"/>
              <w:bottom w:val="single" w:sz="2" w:space="0" w:color="888888"/>
              <w:right w:val="single" w:sz="2" w:space="0" w:color="888888"/>
            </w:tcBorders>
            <w:tcMar>
              <w:top w:w="48" w:type="dxa"/>
              <w:left w:w="96" w:type="dxa"/>
              <w:bottom w:w="48" w:type="dxa"/>
              <w:right w:w="96" w:type="dxa"/>
            </w:tcMar>
            <w:vAlign w:val="bottom"/>
            <w:hideMark/>
          </w:tcPr>
          <w:p w14:paraId="265FCE71" w14:textId="77777777" w:rsidR="00FC2DB4" w:rsidRPr="00FC2DB4" w:rsidRDefault="00FC2DB4" w:rsidP="00FC2DB4">
            <w:pPr>
              <w:rPr>
                <w:b/>
                <w:bCs/>
                <w:sz w:val="28"/>
                <w:szCs w:val="28"/>
              </w:rPr>
            </w:pPr>
            <w:r w:rsidRPr="00FC2DB4">
              <w:rPr>
                <w:b/>
                <w:bCs/>
                <w:i/>
                <w:iCs/>
                <w:sz w:val="28"/>
                <w:szCs w:val="28"/>
              </w:rPr>
              <w:t xml:space="preserve">How to Talk to Your Doctor </w:t>
            </w:r>
            <w:proofErr w:type="spellStart"/>
            <w:r w:rsidRPr="00FC2DB4">
              <w:rPr>
                <w:b/>
                <w:bCs/>
                <w:i/>
                <w:iCs/>
                <w:sz w:val="28"/>
                <w:szCs w:val="28"/>
              </w:rPr>
              <w:t>HANDbook</w:t>
            </w:r>
            <w:proofErr w:type="spellEnd"/>
            <w:r w:rsidRPr="00FC2DB4">
              <w:rPr>
                <w:b/>
                <w:bCs/>
                <w:sz w:val="28"/>
                <w:szCs w:val="28"/>
              </w:rPr>
              <w:t> Measures</w:t>
            </w:r>
          </w:p>
        </w:tc>
      </w:tr>
      <w:tr w:rsidR="00FC2DB4" w:rsidRPr="00FC2DB4" w14:paraId="29508C84" w14:textId="77777777" w:rsidTr="00FC2DB4">
        <w:tc>
          <w:tcPr>
            <w:tcW w:w="0" w:type="auto"/>
            <w:tcBorders>
              <w:top w:val="single" w:sz="2"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6AB27408" w14:textId="77777777" w:rsidR="00FC2DB4" w:rsidRPr="00FC2DB4" w:rsidRDefault="00FC2DB4" w:rsidP="00FC2DB4">
            <w:pPr>
              <w:rPr>
                <w:sz w:val="28"/>
                <w:szCs w:val="28"/>
              </w:rPr>
            </w:pPr>
            <w:r w:rsidRPr="00FC2DB4">
              <w:rPr>
                <w:sz w:val="28"/>
                <w:szCs w:val="28"/>
              </w:rPr>
              <w:t>Reach</w:t>
            </w:r>
          </w:p>
        </w:tc>
        <w:tc>
          <w:tcPr>
            <w:tcW w:w="0" w:type="auto"/>
            <w:tcBorders>
              <w:top w:val="single" w:sz="2"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5B1A35C4" w14:textId="77777777" w:rsidR="00FC2DB4" w:rsidRPr="00FC2DB4" w:rsidRDefault="00FC2DB4" w:rsidP="00FC2DB4">
            <w:pPr>
              <w:rPr>
                <w:sz w:val="28"/>
                <w:szCs w:val="28"/>
              </w:rPr>
            </w:pPr>
            <w:r w:rsidRPr="00FC2DB4">
              <w:rPr>
                <w:sz w:val="28"/>
                <w:szCs w:val="28"/>
              </w:rPr>
              <w:t>Participation rates and representativeness among intended audience</w:t>
            </w:r>
          </w:p>
        </w:tc>
        <w:tc>
          <w:tcPr>
            <w:tcW w:w="0" w:type="auto"/>
            <w:tcBorders>
              <w:top w:val="single" w:sz="2"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178D7866" w14:textId="77777777" w:rsidR="00FC2DB4" w:rsidRPr="00FC2DB4" w:rsidRDefault="00FC2DB4" w:rsidP="00FC2DB4">
            <w:pPr>
              <w:rPr>
                <w:sz w:val="28"/>
                <w:szCs w:val="28"/>
              </w:rPr>
            </w:pPr>
            <w:r w:rsidRPr="00FC2DB4">
              <w:rPr>
                <w:sz w:val="28"/>
                <w:szCs w:val="28"/>
              </w:rPr>
              <w:t>Proportion of eligible adults participating</w:t>
            </w:r>
            <w:r w:rsidRPr="00FC2DB4">
              <w:rPr>
                <w:sz w:val="28"/>
                <w:szCs w:val="28"/>
              </w:rPr>
              <w:br/>
              <w:t>Proportion of participants with low health literacy</w:t>
            </w:r>
            <w:r w:rsidRPr="00FC2DB4">
              <w:rPr>
                <w:sz w:val="28"/>
                <w:szCs w:val="28"/>
              </w:rPr>
              <w:br/>
              <w:t>Proportion of participants eligible for Medicaid</w:t>
            </w:r>
          </w:p>
        </w:tc>
      </w:tr>
      <w:tr w:rsidR="00FC2DB4" w:rsidRPr="00FC2DB4" w14:paraId="16A64540"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122B64EB" w14:textId="77777777" w:rsidR="00FC2DB4" w:rsidRPr="00FC2DB4" w:rsidRDefault="00FC2DB4" w:rsidP="00FC2DB4">
            <w:pPr>
              <w:rPr>
                <w:sz w:val="28"/>
                <w:szCs w:val="28"/>
              </w:rPr>
            </w:pPr>
            <w:r w:rsidRPr="00FC2DB4">
              <w:rPr>
                <w:sz w:val="28"/>
                <w:szCs w:val="28"/>
              </w:rPr>
              <w:t>Adoption</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25CB515B" w14:textId="77777777" w:rsidR="00FC2DB4" w:rsidRPr="00FC2DB4" w:rsidRDefault="00FC2DB4" w:rsidP="00FC2DB4">
            <w:pPr>
              <w:rPr>
                <w:sz w:val="28"/>
                <w:szCs w:val="28"/>
              </w:rPr>
            </w:pPr>
            <w:r w:rsidRPr="00FC2DB4">
              <w:rPr>
                <w:sz w:val="28"/>
                <w:szCs w:val="28"/>
              </w:rPr>
              <w:t>Setting</w:t>
            </w:r>
            <w:r w:rsidRPr="00FC2DB4">
              <w:rPr>
                <w:sz w:val="28"/>
                <w:szCs w:val="28"/>
              </w:rPr>
              <w:br/>
            </w:r>
            <w:r w:rsidRPr="00FC2DB4">
              <w:rPr>
                <w:sz w:val="28"/>
                <w:szCs w:val="28"/>
              </w:rPr>
              <w:t> </w:t>
            </w:r>
            <w:r w:rsidRPr="00FC2DB4">
              <w:rPr>
                <w:sz w:val="28"/>
                <w:szCs w:val="28"/>
              </w:rPr>
              <w:t> </w:t>
            </w:r>
            <w:r w:rsidRPr="00FC2DB4">
              <w:rPr>
                <w:sz w:val="28"/>
                <w:szCs w:val="28"/>
              </w:rPr>
              <w:t>Extent of participation by counties</w:t>
            </w:r>
            <w:r w:rsidRPr="00FC2DB4">
              <w:rPr>
                <w:sz w:val="28"/>
                <w:szCs w:val="28"/>
              </w:rPr>
              <w:br/>
              <w:t>Staff (educators)</w:t>
            </w:r>
            <w:r w:rsidRPr="00FC2DB4">
              <w:rPr>
                <w:sz w:val="28"/>
                <w:szCs w:val="28"/>
              </w:rPr>
              <w:br/>
            </w:r>
            <w:r w:rsidRPr="00FC2DB4">
              <w:rPr>
                <w:sz w:val="28"/>
                <w:szCs w:val="28"/>
              </w:rPr>
              <w:t> </w:t>
            </w:r>
            <w:r w:rsidRPr="00FC2DB4">
              <w:rPr>
                <w:sz w:val="28"/>
                <w:szCs w:val="28"/>
              </w:rPr>
              <w:t> </w:t>
            </w:r>
            <w:r w:rsidRPr="00FC2DB4">
              <w:rPr>
                <w:sz w:val="28"/>
                <w:szCs w:val="28"/>
              </w:rPr>
              <w:t>Extent of participation in online training component</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03FCDC90" w14:textId="77777777" w:rsidR="00FC2DB4" w:rsidRPr="00FC2DB4" w:rsidRDefault="00FC2DB4" w:rsidP="00FC2DB4">
            <w:pPr>
              <w:rPr>
                <w:sz w:val="28"/>
                <w:szCs w:val="28"/>
              </w:rPr>
            </w:pPr>
            <w:r w:rsidRPr="00FC2DB4">
              <w:rPr>
                <w:sz w:val="28"/>
                <w:szCs w:val="28"/>
              </w:rPr>
              <w:t>Setting</w:t>
            </w:r>
            <w:r w:rsidRPr="00FC2DB4">
              <w:rPr>
                <w:sz w:val="28"/>
                <w:szCs w:val="28"/>
              </w:rPr>
              <w:br/>
            </w:r>
            <w:r w:rsidRPr="00FC2DB4">
              <w:rPr>
                <w:sz w:val="28"/>
                <w:szCs w:val="28"/>
              </w:rPr>
              <w:t> </w:t>
            </w:r>
            <w:r w:rsidRPr="00FC2DB4">
              <w:rPr>
                <w:sz w:val="28"/>
                <w:szCs w:val="28"/>
              </w:rPr>
              <w:t> </w:t>
            </w:r>
            <w:r w:rsidRPr="00FC2DB4">
              <w:rPr>
                <w:sz w:val="28"/>
                <w:szCs w:val="28"/>
              </w:rPr>
              <w:t>Percent of counties conducting sessions</w:t>
            </w:r>
            <w:r w:rsidRPr="00FC2DB4">
              <w:rPr>
                <w:sz w:val="28"/>
                <w:szCs w:val="28"/>
              </w:rPr>
              <w:br/>
            </w:r>
            <w:r w:rsidRPr="00FC2DB4">
              <w:rPr>
                <w:sz w:val="28"/>
                <w:szCs w:val="28"/>
              </w:rPr>
              <w:t> </w:t>
            </w:r>
            <w:r w:rsidRPr="00FC2DB4">
              <w:rPr>
                <w:sz w:val="28"/>
                <w:szCs w:val="28"/>
              </w:rPr>
              <w:t> </w:t>
            </w:r>
            <w:r w:rsidRPr="00FC2DB4">
              <w:rPr>
                <w:sz w:val="28"/>
                <w:szCs w:val="28"/>
              </w:rPr>
              <w:t>Representativeness of counties conducting sessions (rural vs. nonrural)</w:t>
            </w:r>
            <w:r w:rsidRPr="00FC2DB4">
              <w:rPr>
                <w:sz w:val="28"/>
                <w:szCs w:val="28"/>
              </w:rPr>
              <w:br/>
              <w:t>Educators</w:t>
            </w:r>
            <w:r w:rsidRPr="00FC2DB4">
              <w:rPr>
                <w:sz w:val="28"/>
                <w:szCs w:val="28"/>
              </w:rPr>
              <w:br/>
            </w:r>
            <w:r w:rsidRPr="00FC2DB4">
              <w:rPr>
                <w:sz w:val="28"/>
                <w:szCs w:val="28"/>
              </w:rPr>
              <w:t> </w:t>
            </w:r>
            <w:r w:rsidRPr="00FC2DB4">
              <w:rPr>
                <w:sz w:val="28"/>
                <w:szCs w:val="28"/>
              </w:rPr>
              <w:t> </w:t>
            </w:r>
            <w:r w:rsidRPr="00FC2DB4">
              <w:rPr>
                <w:sz w:val="28"/>
                <w:szCs w:val="28"/>
              </w:rPr>
              <w:t>Percent completing online training who conducted sessions</w:t>
            </w:r>
          </w:p>
        </w:tc>
      </w:tr>
      <w:tr w:rsidR="00FC2DB4" w:rsidRPr="00FC2DB4" w14:paraId="537EE196" w14:textId="77777777" w:rsidTr="00FC2DB4">
        <w:tc>
          <w:tcPr>
            <w:tcW w:w="0" w:type="auto"/>
            <w:tcBorders>
              <w:top w:val="single" w:sz="6" w:space="0" w:color="888888"/>
              <w:left w:val="single" w:sz="2" w:space="0" w:color="888888"/>
              <w:bottom w:val="single" w:sz="6" w:space="0" w:color="888888"/>
              <w:right w:val="single" w:sz="6" w:space="0" w:color="888888"/>
            </w:tcBorders>
            <w:tcMar>
              <w:top w:w="48" w:type="dxa"/>
              <w:left w:w="96" w:type="dxa"/>
              <w:bottom w:w="48" w:type="dxa"/>
              <w:right w:w="96" w:type="dxa"/>
            </w:tcMar>
            <w:hideMark/>
          </w:tcPr>
          <w:p w14:paraId="03BB5FED" w14:textId="77777777" w:rsidR="00FC2DB4" w:rsidRPr="00FC2DB4" w:rsidRDefault="00FC2DB4" w:rsidP="00FC2DB4">
            <w:pPr>
              <w:rPr>
                <w:sz w:val="28"/>
                <w:szCs w:val="28"/>
              </w:rPr>
            </w:pPr>
            <w:r w:rsidRPr="00FC2DB4">
              <w:rPr>
                <w:sz w:val="28"/>
                <w:szCs w:val="28"/>
              </w:rPr>
              <w:t>Implementation</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14:paraId="465BB900" w14:textId="77777777" w:rsidR="00FC2DB4" w:rsidRPr="00FC2DB4" w:rsidRDefault="00FC2DB4" w:rsidP="00FC2DB4">
            <w:pPr>
              <w:rPr>
                <w:sz w:val="28"/>
                <w:szCs w:val="28"/>
              </w:rPr>
            </w:pPr>
            <w:r w:rsidRPr="00FC2DB4">
              <w:rPr>
                <w:sz w:val="28"/>
                <w:szCs w:val="28"/>
              </w:rPr>
              <w:t>Extent to which program protocol delivered as intended</w:t>
            </w:r>
          </w:p>
        </w:tc>
        <w:tc>
          <w:tcPr>
            <w:tcW w:w="0" w:type="auto"/>
            <w:tcBorders>
              <w:top w:val="single" w:sz="6" w:space="0" w:color="888888"/>
              <w:left w:val="single" w:sz="6" w:space="0" w:color="888888"/>
              <w:bottom w:val="single" w:sz="6" w:space="0" w:color="888888"/>
              <w:right w:val="single" w:sz="2" w:space="0" w:color="888888"/>
            </w:tcBorders>
            <w:tcMar>
              <w:top w:w="48" w:type="dxa"/>
              <w:left w:w="96" w:type="dxa"/>
              <w:bottom w:w="48" w:type="dxa"/>
              <w:right w:w="96" w:type="dxa"/>
            </w:tcMar>
            <w:hideMark/>
          </w:tcPr>
          <w:p w14:paraId="47D50DCA" w14:textId="77777777" w:rsidR="00FC2DB4" w:rsidRPr="00FC2DB4" w:rsidRDefault="00FC2DB4" w:rsidP="00FC2DB4">
            <w:pPr>
              <w:rPr>
                <w:sz w:val="28"/>
                <w:szCs w:val="28"/>
              </w:rPr>
            </w:pPr>
            <w:r w:rsidRPr="00FC2DB4">
              <w:rPr>
                <w:sz w:val="28"/>
                <w:szCs w:val="28"/>
              </w:rPr>
              <w:t>Percent of counties requesting materials that conducted sessions</w:t>
            </w:r>
            <w:r w:rsidRPr="00FC2DB4">
              <w:rPr>
                <w:sz w:val="28"/>
                <w:szCs w:val="28"/>
              </w:rPr>
              <w:br/>
              <w:t>Percent of counties conducting sessions that followed data collection/submission protocol</w:t>
            </w:r>
            <w:r w:rsidRPr="00FC2DB4">
              <w:rPr>
                <w:sz w:val="28"/>
                <w:szCs w:val="28"/>
              </w:rPr>
              <w:br/>
            </w:r>
            <w:r w:rsidRPr="00FC2DB4">
              <w:rPr>
                <w:sz w:val="28"/>
                <w:szCs w:val="28"/>
              </w:rPr>
              <w:lastRenderedPageBreak/>
              <w:t>Percent of materials requested utilized</w:t>
            </w:r>
          </w:p>
        </w:tc>
      </w:tr>
      <w:tr w:rsidR="00FC2DB4" w:rsidRPr="00FC2DB4" w14:paraId="0C0AED5C" w14:textId="77777777" w:rsidTr="00FC2DB4">
        <w:tc>
          <w:tcPr>
            <w:tcW w:w="0" w:type="auto"/>
            <w:tcBorders>
              <w:top w:val="single" w:sz="6" w:space="0" w:color="888888"/>
              <w:left w:val="single" w:sz="2" w:space="0" w:color="888888"/>
              <w:bottom w:val="single" w:sz="2" w:space="0" w:color="888888"/>
              <w:right w:val="single" w:sz="6" w:space="0" w:color="888888"/>
            </w:tcBorders>
            <w:tcMar>
              <w:top w:w="48" w:type="dxa"/>
              <w:left w:w="96" w:type="dxa"/>
              <w:bottom w:w="48" w:type="dxa"/>
              <w:right w:w="96" w:type="dxa"/>
            </w:tcMar>
            <w:hideMark/>
          </w:tcPr>
          <w:p w14:paraId="45A12437" w14:textId="77777777" w:rsidR="00FC2DB4" w:rsidRPr="00FC2DB4" w:rsidRDefault="00FC2DB4" w:rsidP="00FC2DB4">
            <w:pPr>
              <w:rPr>
                <w:sz w:val="28"/>
                <w:szCs w:val="28"/>
              </w:rPr>
            </w:pPr>
            <w:r w:rsidRPr="00FC2DB4">
              <w:rPr>
                <w:sz w:val="28"/>
                <w:szCs w:val="28"/>
              </w:rPr>
              <w:lastRenderedPageBreak/>
              <w:t>Maintenance</w:t>
            </w:r>
          </w:p>
        </w:tc>
        <w:tc>
          <w:tcPr>
            <w:tcW w:w="0" w:type="auto"/>
            <w:tcBorders>
              <w:top w:val="single" w:sz="6" w:space="0" w:color="888888"/>
              <w:left w:val="single" w:sz="6" w:space="0" w:color="888888"/>
              <w:bottom w:val="single" w:sz="2" w:space="0" w:color="888888"/>
              <w:right w:val="single" w:sz="6" w:space="0" w:color="888888"/>
            </w:tcBorders>
            <w:tcMar>
              <w:top w:w="48" w:type="dxa"/>
              <w:left w:w="96" w:type="dxa"/>
              <w:bottom w:w="48" w:type="dxa"/>
              <w:right w:w="96" w:type="dxa"/>
            </w:tcMar>
            <w:hideMark/>
          </w:tcPr>
          <w:p w14:paraId="51F71AF6" w14:textId="77777777" w:rsidR="00FC2DB4" w:rsidRPr="00FC2DB4" w:rsidRDefault="00FC2DB4" w:rsidP="00FC2DB4">
            <w:pPr>
              <w:rPr>
                <w:sz w:val="28"/>
                <w:szCs w:val="28"/>
              </w:rPr>
            </w:pPr>
            <w:r w:rsidRPr="00FC2DB4">
              <w:rPr>
                <w:sz w:val="28"/>
                <w:szCs w:val="28"/>
              </w:rPr>
              <w:t>Setting level: program sustainability</w:t>
            </w:r>
          </w:p>
        </w:tc>
        <w:tc>
          <w:tcPr>
            <w:tcW w:w="0" w:type="auto"/>
            <w:tcBorders>
              <w:top w:val="single" w:sz="6" w:space="0" w:color="888888"/>
              <w:left w:val="single" w:sz="6" w:space="0" w:color="888888"/>
              <w:bottom w:val="single" w:sz="2" w:space="0" w:color="888888"/>
              <w:right w:val="single" w:sz="2" w:space="0" w:color="888888"/>
            </w:tcBorders>
            <w:tcMar>
              <w:top w:w="48" w:type="dxa"/>
              <w:left w:w="96" w:type="dxa"/>
              <w:bottom w:w="48" w:type="dxa"/>
              <w:right w:w="96" w:type="dxa"/>
            </w:tcMar>
            <w:hideMark/>
          </w:tcPr>
          <w:p w14:paraId="0FD22610" w14:textId="77777777" w:rsidR="00FC2DB4" w:rsidRPr="00FC2DB4" w:rsidRDefault="00FC2DB4" w:rsidP="00FC2DB4">
            <w:pPr>
              <w:rPr>
                <w:sz w:val="28"/>
                <w:szCs w:val="28"/>
              </w:rPr>
            </w:pPr>
            <w:r w:rsidRPr="00FC2DB4">
              <w:rPr>
                <w:sz w:val="28"/>
                <w:szCs w:val="28"/>
              </w:rPr>
              <w:t>Percent of counties implementing more than 1 session</w:t>
            </w:r>
          </w:p>
        </w:tc>
      </w:tr>
    </w:tbl>
    <w:p w14:paraId="1A40A915" w14:textId="77777777" w:rsidR="00FC2DB4" w:rsidRPr="00FC2DB4" w:rsidRDefault="00FC2DB4" w:rsidP="00FC2DB4">
      <w:pPr>
        <w:rPr>
          <w:sz w:val="28"/>
          <w:szCs w:val="28"/>
        </w:rPr>
      </w:pPr>
      <w:hyperlink r:id="rId85" w:tgtFrame="object" w:history="1">
        <w:r w:rsidRPr="00FC2DB4">
          <w:rPr>
            <w:rStyle w:val="Hyperlink"/>
            <w:sz w:val="28"/>
            <w:szCs w:val="28"/>
          </w:rPr>
          <w:t>Open in a separate window</w:t>
        </w:r>
      </w:hyperlink>
    </w:p>
    <w:p w14:paraId="3DA3491F" w14:textId="77777777" w:rsidR="00FC2DB4" w:rsidRPr="00FC2DB4" w:rsidRDefault="00FC2DB4" w:rsidP="00FC2DB4">
      <w:pPr>
        <w:rPr>
          <w:sz w:val="28"/>
          <w:szCs w:val="28"/>
        </w:rPr>
      </w:pPr>
      <w:r w:rsidRPr="00FC2DB4">
        <w:rPr>
          <w:sz w:val="28"/>
          <w:szCs w:val="28"/>
        </w:rPr>
        <w:t>Note. RE-AIM = reach, effectiveness, adoption, implementation, and maintenance.</w:t>
      </w:r>
    </w:p>
    <w:p w14:paraId="3C38F078" w14:textId="77777777" w:rsidR="00FC2DB4" w:rsidRPr="00FC2DB4" w:rsidRDefault="00FC2DB4" w:rsidP="00FC2DB4">
      <w:pPr>
        <w:rPr>
          <w:sz w:val="28"/>
          <w:szCs w:val="28"/>
        </w:rPr>
      </w:pPr>
      <w:r w:rsidRPr="00FC2DB4">
        <w:rPr>
          <w:b/>
          <w:bCs/>
          <w:i/>
          <w:iCs/>
          <w:sz w:val="28"/>
          <w:szCs w:val="28"/>
        </w:rPr>
        <w:t>RE-AIM components.</w:t>
      </w:r>
      <w:r w:rsidRPr="00FC2DB4">
        <w:rPr>
          <w:sz w:val="28"/>
          <w:szCs w:val="28"/>
        </w:rPr>
        <w:t> </w:t>
      </w:r>
      <w:r w:rsidRPr="00FC2DB4">
        <w:rPr>
          <w:i/>
          <w:iCs/>
          <w:sz w:val="28"/>
          <w:szCs w:val="28"/>
        </w:rPr>
        <w:t>Reach and representativeness</w:t>
      </w:r>
      <w:r w:rsidRPr="00FC2DB4">
        <w:rPr>
          <w:sz w:val="28"/>
          <w:szCs w:val="28"/>
        </w:rPr>
        <w:t>. Participants providing informed consent also provided demographic information (age, race/ethnicity, Medicaid recipient status). Overall reach for counties implementing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was calculated by dividing the number participants (those for whom complete data were received) by total population age 18 years and older in implementing counties. Reach to adults </w:t>
      </w:r>
      <w:proofErr w:type="gramStart"/>
      <w:r w:rsidRPr="00FC2DB4">
        <w:rPr>
          <w:sz w:val="28"/>
          <w:szCs w:val="28"/>
        </w:rPr>
        <w:t>age</w:t>
      </w:r>
      <w:proofErr w:type="gramEnd"/>
      <w:r w:rsidRPr="00FC2DB4">
        <w:rPr>
          <w:sz w:val="28"/>
          <w:szCs w:val="28"/>
        </w:rPr>
        <w:t xml:space="preserve"> 65 years and older was calculated similarly, by dividing the number of participants age 65 years and older by the county population age 65 years and older. After calculating reach for the project overall, reach for rural and nonrural implementing counties was computed.</w:t>
      </w:r>
    </w:p>
    <w:p w14:paraId="6F6E0CFF" w14:textId="77777777" w:rsidR="00FC2DB4" w:rsidRPr="00FC2DB4" w:rsidRDefault="00FC2DB4" w:rsidP="00FC2DB4">
      <w:pPr>
        <w:rPr>
          <w:sz w:val="28"/>
          <w:szCs w:val="28"/>
        </w:rPr>
      </w:pPr>
      <w:r w:rsidRPr="00FC2DB4">
        <w:rPr>
          <w:sz w:val="28"/>
          <w:szCs w:val="28"/>
        </w:rPr>
        <w:t>Representativeness of participants in terms of Medicaid recipient status was calculated by comparing the percent of participants eligible for Medicaid with the percent of adult population eligible in implementing counties. Health educators reported information on number of participants, county, and class location (i.e., community center, church, senior center) for each session conducted using a report form returned with hard copies of participant data. Participants completed a questionnaire at the start of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 including a health literacy screening question, “How confident are you filling out medical forms by yourself?” (</w:t>
      </w:r>
      <w:hyperlink r:id="rId86" w:anchor="x24748307-20190731-01-bibr45" w:history="1">
        <w:r w:rsidRPr="00FC2DB4">
          <w:rPr>
            <w:rStyle w:val="Hyperlink"/>
            <w:sz w:val="28"/>
            <w:szCs w:val="28"/>
          </w:rPr>
          <w:t>Stagliano &amp; Wallace, 2013</w:t>
        </w:r>
      </w:hyperlink>
      <w:r w:rsidRPr="00FC2DB4">
        <w:rPr>
          <w:sz w:val="28"/>
          <w:szCs w:val="28"/>
        </w:rPr>
        <w:t>). Responses to this question were used to determine the proportion of participants who have inadequate health literacy.</w:t>
      </w:r>
    </w:p>
    <w:p w14:paraId="6BF597EF" w14:textId="77777777" w:rsidR="00FC2DB4" w:rsidRPr="00FC2DB4" w:rsidRDefault="00FC2DB4" w:rsidP="00FC2DB4">
      <w:pPr>
        <w:rPr>
          <w:sz w:val="28"/>
          <w:szCs w:val="28"/>
        </w:rPr>
      </w:pPr>
      <w:r w:rsidRPr="00FC2DB4">
        <w:rPr>
          <w:i/>
          <w:iCs/>
          <w:sz w:val="28"/>
          <w:szCs w:val="28"/>
        </w:rPr>
        <w:t>Adoption.</w:t>
      </w:r>
      <w:r w:rsidRPr="00FC2DB4">
        <w:rPr>
          <w:sz w:val="28"/>
          <w:szCs w:val="28"/>
        </w:rPr>
        <w:t> The overall adoption rate at the setting-level was calculated as the proportion of eligible counties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sessions (i.e., the number of counties with a health educator position). We define setting, within the </w:t>
      </w:r>
      <w:r w:rsidRPr="00FC2DB4">
        <w:rPr>
          <w:sz w:val="28"/>
          <w:szCs w:val="28"/>
        </w:rPr>
        <w:lastRenderedPageBreak/>
        <w:t>context of extension program delivery, as the county. Representativeness of settings was also considered by comparing adoption by rural and nonrural counties. We also considered intent to adopt, calculated as the number of eligible counties requesting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w:t>
      </w:r>
    </w:p>
    <w:p w14:paraId="47D28B0F" w14:textId="77777777" w:rsidR="00FC2DB4" w:rsidRPr="00FC2DB4" w:rsidRDefault="00FC2DB4" w:rsidP="00FC2DB4">
      <w:pPr>
        <w:rPr>
          <w:sz w:val="28"/>
          <w:szCs w:val="28"/>
        </w:rPr>
      </w:pPr>
      <w:r w:rsidRPr="00FC2DB4">
        <w:rPr>
          <w:sz w:val="28"/>
          <w:szCs w:val="28"/>
        </w:rPr>
        <w:t>Adoption at the staff level focused on impact of the online facilitator training. Staff were defined as extension health educators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sessions. Completion of online training was not required to conduct </w:t>
      </w:r>
      <w:proofErr w:type="gramStart"/>
      <w:r w:rsidRPr="00FC2DB4">
        <w:rPr>
          <w:sz w:val="28"/>
          <w:szCs w:val="28"/>
        </w:rPr>
        <w:t>sessions,</w:t>
      </w:r>
      <w:proofErr w:type="gramEnd"/>
      <w:r w:rsidRPr="00FC2DB4">
        <w:rPr>
          <w:sz w:val="28"/>
          <w:szCs w:val="28"/>
        </w:rPr>
        <w:t xml:space="preserve"> thus educators fell into one of three groups: (1) those who both completed the online training and conducted sessions, (2) those completing the online training but failing to conduct </w:t>
      </w:r>
      <w:r w:rsidRPr="00FC2DB4">
        <w:rPr>
          <w:i/>
          <w:iCs/>
          <w:sz w:val="28"/>
          <w:szCs w:val="28"/>
        </w:rPr>
        <w:t>HTTTYD</w:t>
      </w:r>
      <w:r w:rsidRPr="00FC2DB4">
        <w:rPr>
          <w:sz w:val="28"/>
          <w:szCs w:val="28"/>
        </w:rPr>
        <w:t> sessions, and (3) those who did not complete the online training but conducted sessions. Adoption at the staff level was calculated based on the number of educators completing the online facilitator training who also conducted sessions following implementation protocols. We also considered the proportion of educators who conducted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but did not complete the facilitator training and rural or nonrural status.</w:t>
      </w:r>
    </w:p>
    <w:p w14:paraId="732D9331" w14:textId="77777777" w:rsidR="00FC2DB4" w:rsidRPr="00FC2DB4" w:rsidRDefault="00FC2DB4" w:rsidP="00FC2DB4">
      <w:pPr>
        <w:rPr>
          <w:sz w:val="28"/>
          <w:szCs w:val="28"/>
        </w:rPr>
      </w:pPr>
      <w:r w:rsidRPr="00FC2DB4">
        <w:rPr>
          <w:i/>
          <w:iCs/>
          <w:sz w:val="28"/>
          <w:szCs w:val="28"/>
        </w:rPr>
        <w:t>Implementation.</w:t>
      </w:r>
      <w:r w:rsidRPr="00FC2DB4">
        <w:rPr>
          <w:sz w:val="28"/>
          <w:szCs w:val="28"/>
        </w:rPr>
        <w:t> Requests for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and return of participant, informed consent, and evaluation data were logged. Implementation was calculated based on the proportion of counties requesting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that also conducted sessions (i.e., adopting counties) that adhered to the data collection and return protocol and timeframe. Health educators in counties receiving materials but not submitting data within the data collection timeframe were contacted to determine implementation status. We also determined use of materials requested by rural and nonrural counties, defined as the number of participants for whom data were returned divided by the quantity of materials requested.</w:t>
      </w:r>
    </w:p>
    <w:p w14:paraId="3674A95A" w14:textId="77777777" w:rsidR="00FC2DB4" w:rsidRPr="00FC2DB4" w:rsidRDefault="00FC2DB4" w:rsidP="00FC2DB4">
      <w:pPr>
        <w:rPr>
          <w:sz w:val="28"/>
          <w:szCs w:val="28"/>
        </w:rPr>
      </w:pPr>
      <w:r w:rsidRPr="00FC2DB4">
        <w:rPr>
          <w:i/>
          <w:iCs/>
          <w:sz w:val="28"/>
          <w:szCs w:val="28"/>
        </w:rPr>
        <w:t>Maintenance.</w:t>
      </w:r>
      <w:r w:rsidRPr="00FC2DB4">
        <w:rPr>
          <w:sz w:val="28"/>
          <w:szCs w:val="28"/>
        </w:rPr>
        <w:t> Maintenance of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among adopting counties was calculated as the proportion of implementing counties where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were conducted more than one time within the implementation timeframe.</w:t>
      </w:r>
    </w:p>
    <w:p w14:paraId="3491A090" w14:textId="77777777" w:rsidR="00FC2DB4" w:rsidRPr="00FC2DB4" w:rsidRDefault="00FC2DB4" w:rsidP="00FC2DB4">
      <w:pPr>
        <w:rPr>
          <w:sz w:val="28"/>
          <w:szCs w:val="28"/>
        </w:rPr>
      </w:pPr>
      <w:hyperlink r:id="rId87" w:tooltip="Go to other sections in this page" w:history="1">
        <w:r w:rsidRPr="00FC2DB4">
          <w:rPr>
            <w:rStyle w:val="Hyperlink"/>
            <w:sz w:val="28"/>
            <w:szCs w:val="28"/>
          </w:rPr>
          <w:t>Go to:</w:t>
        </w:r>
      </w:hyperlink>
    </w:p>
    <w:p w14:paraId="51C976FF" w14:textId="77777777" w:rsidR="00FC2DB4" w:rsidRPr="00FC2DB4" w:rsidRDefault="00FC2DB4" w:rsidP="00FC2DB4">
      <w:pPr>
        <w:rPr>
          <w:sz w:val="28"/>
          <w:szCs w:val="28"/>
        </w:rPr>
      </w:pPr>
      <w:r w:rsidRPr="00FC2DB4">
        <w:rPr>
          <w:sz w:val="28"/>
          <w:szCs w:val="28"/>
        </w:rPr>
        <w:t>Results</w:t>
      </w:r>
    </w:p>
    <w:p w14:paraId="38E707CD" w14:textId="77777777" w:rsidR="00FC2DB4" w:rsidRPr="00FC2DB4" w:rsidRDefault="00FC2DB4" w:rsidP="00FC2DB4">
      <w:pPr>
        <w:rPr>
          <w:sz w:val="28"/>
          <w:szCs w:val="28"/>
        </w:rPr>
      </w:pPr>
      <w:r w:rsidRPr="00FC2DB4">
        <w:rPr>
          <w:sz w:val="28"/>
          <w:szCs w:val="28"/>
        </w:rPr>
        <w:lastRenderedPageBreak/>
        <w:t>Of 72 counties with program access, 52 were rural and 20 were nonrural. Thirty-eight counties requested and were provided with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and Med </w:t>
      </w:r>
      <w:proofErr w:type="spellStart"/>
      <w:r w:rsidRPr="00FC2DB4">
        <w:rPr>
          <w:sz w:val="28"/>
          <w:szCs w:val="28"/>
        </w:rPr>
        <w:t>HANDbag</w:t>
      </w:r>
      <w:proofErr w:type="spellEnd"/>
      <w:r w:rsidRPr="00FC2DB4">
        <w:rPr>
          <w:sz w:val="28"/>
          <w:szCs w:val="28"/>
        </w:rPr>
        <w:t>) and copies of data collection instructions and instruments (informed consent forms, pre-/post-class questions). Of those, 19 counties had data included in analyses (participant demographics, pre- and post-class questions). Educators in 13 counties who received materials but did not submit data were contacted by email to determine implementation status; 11 educators responded. Of these, five health educators had conducted the program but returned paperwork outside the data analysis timeframe, eight reported conducting the program but neglected to return paperwork, and one health educator reported they had not conducted the program but intend to within the next 6 months. Because of health educator vacancies (</w:t>
      </w:r>
      <w:r w:rsidRPr="00FC2DB4">
        <w:rPr>
          <w:i/>
          <w:iCs/>
          <w:sz w:val="28"/>
          <w:szCs w:val="28"/>
        </w:rPr>
        <w:t>n</w:t>
      </w:r>
      <w:r w:rsidRPr="00FC2DB4">
        <w:rPr>
          <w:sz w:val="28"/>
          <w:szCs w:val="28"/>
        </w:rPr>
        <w:t> = 2) and nonresponse to follow-up (</w:t>
      </w:r>
      <w:r w:rsidRPr="00FC2DB4">
        <w:rPr>
          <w:i/>
          <w:iCs/>
          <w:sz w:val="28"/>
          <w:szCs w:val="28"/>
        </w:rPr>
        <w:t>n</w:t>
      </w:r>
      <w:r w:rsidRPr="00FC2DB4">
        <w:rPr>
          <w:sz w:val="28"/>
          <w:szCs w:val="28"/>
        </w:rPr>
        <w:t> = 1), information for three counties could not be collected (</w:t>
      </w:r>
      <w:r w:rsidRPr="00FC2DB4">
        <w:rPr>
          <w:b/>
          <w:bCs/>
          <w:sz w:val="28"/>
          <w:szCs w:val="28"/>
        </w:rPr>
        <w:t>Figure </w:t>
      </w:r>
      <w:hyperlink r:id="rId88" w:tgtFrame="figure" w:history="1">
        <w:r w:rsidRPr="00FC2DB4">
          <w:rPr>
            <w:rStyle w:val="Hyperlink"/>
            <w:b/>
            <w:bCs/>
            <w:sz w:val="28"/>
            <w:szCs w:val="28"/>
          </w:rPr>
          <w:t>​Figure22</w:t>
        </w:r>
      </w:hyperlink>
      <w:r w:rsidRPr="00FC2DB4">
        <w:rPr>
          <w:sz w:val="28"/>
          <w:szCs w:val="28"/>
        </w:rPr>
        <w:t>).</w:t>
      </w:r>
    </w:p>
    <w:p w14:paraId="12232448" w14:textId="77777777" w:rsidR="00FC2DB4" w:rsidRPr="00FC2DB4" w:rsidRDefault="00FC2DB4" w:rsidP="00FC2DB4">
      <w:pPr>
        <w:rPr>
          <w:rStyle w:val="Hyperlink"/>
          <w:sz w:val="28"/>
          <w:szCs w:val="28"/>
        </w:rPr>
      </w:pPr>
      <w:r w:rsidRPr="00FC2DB4">
        <w:rPr>
          <w:sz w:val="28"/>
          <w:szCs w:val="28"/>
        </w:rPr>
        <w:fldChar w:fldCharType="begin"/>
      </w:r>
      <w:r w:rsidRPr="00FC2DB4">
        <w:rPr>
          <w:sz w:val="28"/>
          <w:szCs w:val="28"/>
        </w:rPr>
        <w:instrText>HYPERLINK "https://www.ncbi.nlm.nih.gov/core/lw/2.0/html/tileshop_pmc/tileshop_pmc_inline.html?title=Click%20on%20image%20to%20zoom&amp;p=PMC3&amp;id=6733308_10.3928_24748307-20190731-01-fig2.jpg" \t "tileshopwindow"</w:instrText>
      </w:r>
      <w:r w:rsidRPr="00FC2DB4">
        <w:rPr>
          <w:sz w:val="28"/>
          <w:szCs w:val="28"/>
        </w:rPr>
      </w:r>
      <w:r w:rsidRPr="00FC2DB4">
        <w:rPr>
          <w:sz w:val="28"/>
          <w:szCs w:val="28"/>
        </w:rPr>
        <w:fldChar w:fldCharType="separate"/>
      </w:r>
    </w:p>
    <w:p w14:paraId="6933ABB4" w14:textId="57C5A13B" w:rsidR="00FC2DB4" w:rsidRPr="00FC2DB4" w:rsidRDefault="00FC2DB4" w:rsidP="00FC2DB4">
      <w:pPr>
        <w:rPr>
          <w:sz w:val="28"/>
          <w:szCs w:val="28"/>
        </w:rPr>
      </w:pPr>
      <w:r w:rsidRPr="00FC2DB4">
        <w:rPr>
          <w:rStyle w:val="Hyperlink"/>
          <w:sz w:val="28"/>
          <w:szCs w:val="28"/>
        </w:rPr>
        <w:lastRenderedPageBreak/>
        <w:drawing>
          <wp:inline distT="0" distB="0" distL="0" distR="0" wp14:anchorId="0A880CF5" wp14:editId="3C099C80">
            <wp:extent cx="5943600" cy="5017770"/>
            <wp:effectExtent l="0" t="0" r="0" b="0"/>
            <wp:docPr id="1829334243" name="Picture 1" descr="A diagram of a flowchart&#10;&#10;Description automatically generated">
              <a:hlinkClick xmlns:a="http://schemas.openxmlformats.org/drawingml/2006/main" r:id="rId89"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34243" name="Picture 1" descr="A diagram of a flowchart&#10;&#10;Description automatically generated">
                      <a:hlinkClick r:id="rId89" tgtFrame="&quot;tileshopwindow&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5017770"/>
                    </a:xfrm>
                    <a:prstGeom prst="rect">
                      <a:avLst/>
                    </a:prstGeom>
                    <a:noFill/>
                    <a:ln>
                      <a:noFill/>
                    </a:ln>
                  </pic:spPr>
                </pic:pic>
              </a:graphicData>
            </a:graphic>
          </wp:inline>
        </w:drawing>
      </w:r>
      <w:r w:rsidRPr="00FC2DB4">
        <w:rPr>
          <w:sz w:val="28"/>
          <w:szCs w:val="28"/>
        </w:rPr>
        <w:fldChar w:fldCharType="end"/>
      </w:r>
    </w:p>
    <w:p w14:paraId="7E4F1884" w14:textId="77777777" w:rsidR="00FC2DB4" w:rsidRPr="00FC2DB4" w:rsidRDefault="00FC2DB4" w:rsidP="00FC2DB4">
      <w:pPr>
        <w:rPr>
          <w:sz w:val="28"/>
          <w:szCs w:val="28"/>
        </w:rPr>
      </w:pPr>
      <w:hyperlink r:id="rId91" w:tgtFrame="figure" w:history="1">
        <w:r w:rsidRPr="00FC2DB4">
          <w:rPr>
            <w:rStyle w:val="Hyperlink"/>
            <w:sz w:val="28"/>
            <w:szCs w:val="28"/>
          </w:rPr>
          <w:t>Figure 2.</w:t>
        </w:r>
      </w:hyperlink>
    </w:p>
    <w:p w14:paraId="3B6C7105" w14:textId="77777777" w:rsidR="00FC2DB4" w:rsidRPr="00FC2DB4" w:rsidRDefault="00FC2DB4" w:rsidP="00FC2DB4">
      <w:pPr>
        <w:rPr>
          <w:sz w:val="28"/>
          <w:szCs w:val="28"/>
        </w:rPr>
      </w:pPr>
      <w:r w:rsidRPr="00FC2DB4">
        <w:rPr>
          <w:sz w:val="28"/>
          <w:szCs w:val="28"/>
        </w:rPr>
        <w:t>The </w:t>
      </w:r>
      <w:r w:rsidRPr="00FC2DB4">
        <w:rPr>
          <w:i/>
          <w:iCs/>
          <w:sz w:val="28"/>
          <w:szCs w:val="28"/>
        </w:rPr>
        <w:t xml:space="preserve">How to Talk to Your Doctor (HTTTDY) </w:t>
      </w:r>
      <w:proofErr w:type="spellStart"/>
      <w:r w:rsidRPr="00FC2DB4">
        <w:rPr>
          <w:i/>
          <w:iCs/>
          <w:sz w:val="28"/>
          <w:szCs w:val="28"/>
        </w:rPr>
        <w:t>HANDbook</w:t>
      </w:r>
      <w:proofErr w:type="spellEnd"/>
      <w:r w:rsidRPr="00FC2DB4">
        <w:rPr>
          <w:sz w:val="28"/>
          <w:szCs w:val="28"/>
        </w:rPr>
        <w:t> Program implementation in rural and nonrural counties.</w:t>
      </w:r>
    </w:p>
    <w:p w14:paraId="4A38AA67" w14:textId="77777777" w:rsidR="00FC2DB4" w:rsidRPr="00FC2DB4" w:rsidRDefault="00FC2DB4" w:rsidP="00FC2DB4">
      <w:pPr>
        <w:rPr>
          <w:sz w:val="28"/>
          <w:szCs w:val="28"/>
        </w:rPr>
      </w:pPr>
      <w:r w:rsidRPr="00FC2DB4">
        <w:rPr>
          <w:sz w:val="28"/>
          <w:szCs w:val="28"/>
        </w:rPr>
        <w:t>Reach</w:t>
      </w:r>
    </w:p>
    <w:p w14:paraId="7AEE063C" w14:textId="77777777" w:rsidR="00FC2DB4" w:rsidRPr="00FC2DB4" w:rsidRDefault="00FC2DB4" w:rsidP="00FC2DB4">
      <w:pPr>
        <w:rPr>
          <w:sz w:val="28"/>
          <w:szCs w:val="28"/>
        </w:rPr>
      </w:pPr>
      <w:r w:rsidRPr="00FC2DB4">
        <w:rPr>
          <w:sz w:val="28"/>
          <w:szCs w:val="28"/>
        </w:rPr>
        <w:t>A total of 548 adults in 32 counties participated in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sessions. The majority were White (65.9%), female (83.8%), age 65 years and older (65.9%), and were from rural counties (76%). One-quarter were Medicaid recipients. Across all implementing counties, reach (or the proportion of eligible adult participants) was 0.06% overall and 0.21% for those age 65 years and older. Reach was higher among rural counties, where overall reach was 0.19%, and reach to those age 65 years and older was 0.54%. Across all counties returning data within the </w:t>
      </w:r>
      <w:r w:rsidRPr="00FC2DB4">
        <w:rPr>
          <w:sz w:val="28"/>
          <w:szCs w:val="28"/>
        </w:rPr>
        <w:lastRenderedPageBreak/>
        <w:t xml:space="preserve">implementation </w:t>
      </w:r>
      <w:proofErr w:type="gramStart"/>
      <w:r w:rsidRPr="00FC2DB4">
        <w:rPr>
          <w:sz w:val="28"/>
          <w:szCs w:val="28"/>
        </w:rPr>
        <w:t>time-frame</w:t>
      </w:r>
      <w:proofErr w:type="gramEnd"/>
      <w:r w:rsidRPr="00FC2DB4">
        <w:rPr>
          <w:sz w:val="28"/>
          <w:szCs w:val="28"/>
        </w:rPr>
        <w:t>, 25% of participants were Medicaid recipients; the proportion of Medicaid recipients was higher in nonrural counties (32%) than in rural counties (24%). Most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participants attended sessions in senior centers (39.5%) and churches (19.9%). Twenty-eight percent of participants screened were identified as having inadequate health literacy.</w:t>
      </w:r>
    </w:p>
    <w:p w14:paraId="18721D51" w14:textId="77777777" w:rsidR="00FC2DB4" w:rsidRPr="00FC2DB4" w:rsidRDefault="00FC2DB4" w:rsidP="00FC2DB4">
      <w:pPr>
        <w:rPr>
          <w:sz w:val="28"/>
          <w:szCs w:val="28"/>
        </w:rPr>
      </w:pPr>
      <w:r w:rsidRPr="00FC2DB4">
        <w:rPr>
          <w:sz w:val="28"/>
          <w:szCs w:val="28"/>
        </w:rPr>
        <w:t>Adoption</w:t>
      </w:r>
    </w:p>
    <w:p w14:paraId="6CDB6718" w14:textId="77777777" w:rsidR="00FC2DB4" w:rsidRPr="00FC2DB4" w:rsidRDefault="00FC2DB4" w:rsidP="00FC2DB4">
      <w:pPr>
        <w:rPr>
          <w:sz w:val="28"/>
          <w:szCs w:val="28"/>
        </w:rPr>
      </w:pPr>
      <w:r w:rsidRPr="00FC2DB4">
        <w:rPr>
          <w:b/>
          <w:bCs/>
          <w:i/>
          <w:iCs/>
          <w:sz w:val="28"/>
          <w:szCs w:val="28"/>
        </w:rPr>
        <w:t>Setting level.</w:t>
      </w:r>
      <w:r w:rsidRPr="00FC2DB4">
        <w:rPr>
          <w:sz w:val="28"/>
          <w:szCs w:val="28"/>
        </w:rPr>
        <w:t> Of 72 eligible counties, 38 requested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materials, indicating adoption intentions among 52.7% of eligible counties (53.4% for rural, 50% for nonrural). </w:t>
      </w:r>
      <w:proofErr w:type="gramStart"/>
      <w:r w:rsidRPr="00FC2DB4">
        <w:rPr>
          <w:sz w:val="28"/>
          <w:szCs w:val="28"/>
        </w:rPr>
        <w:t>Overall</w:t>
      </w:r>
      <w:proofErr w:type="gramEnd"/>
      <w:r w:rsidRPr="00FC2DB4">
        <w:rPr>
          <w:sz w:val="28"/>
          <w:szCs w:val="28"/>
        </w:rPr>
        <w:t xml:space="preserve"> 31% (</w:t>
      </w:r>
      <w:r w:rsidRPr="00FC2DB4">
        <w:rPr>
          <w:i/>
          <w:iCs/>
          <w:sz w:val="28"/>
          <w:szCs w:val="28"/>
        </w:rPr>
        <w:t>n</w:t>
      </w:r>
      <w:r w:rsidRPr="00FC2DB4">
        <w:rPr>
          <w:sz w:val="28"/>
          <w:szCs w:val="28"/>
        </w:rPr>
        <w:t> = 32) of eligible counties adopted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program (i.e., requested materials and conducted sessions). Adoption was higher among rural counties; 46% of rural counties (</w:t>
      </w:r>
      <w:r w:rsidRPr="00FC2DB4">
        <w:rPr>
          <w:i/>
          <w:iCs/>
          <w:sz w:val="28"/>
          <w:szCs w:val="28"/>
        </w:rPr>
        <w:t>n</w:t>
      </w:r>
      <w:r w:rsidRPr="00FC2DB4">
        <w:rPr>
          <w:sz w:val="28"/>
          <w:szCs w:val="28"/>
        </w:rPr>
        <w:t> = 24) adopted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compared with 40% of nonrural counties (</w:t>
      </w:r>
      <w:r w:rsidRPr="00FC2DB4">
        <w:rPr>
          <w:i/>
          <w:iCs/>
          <w:sz w:val="28"/>
          <w:szCs w:val="28"/>
        </w:rPr>
        <w:t>n</w:t>
      </w:r>
      <w:r w:rsidRPr="00FC2DB4">
        <w:rPr>
          <w:sz w:val="28"/>
          <w:szCs w:val="28"/>
        </w:rPr>
        <w:t> = 8).</w:t>
      </w:r>
    </w:p>
    <w:p w14:paraId="380EE62D" w14:textId="77777777" w:rsidR="00FC2DB4" w:rsidRPr="00FC2DB4" w:rsidRDefault="00FC2DB4" w:rsidP="00FC2DB4">
      <w:pPr>
        <w:rPr>
          <w:sz w:val="28"/>
          <w:szCs w:val="28"/>
        </w:rPr>
      </w:pPr>
      <w:r w:rsidRPr="00FC2DB4">
        <w:rPr>
          <w:b/>
          <w:bCs/>
          <w:i/>
          <w:iCs/>
          <w:sz w:val="28"/>
          <w:szCs w:val="28"/>
        </w:rPr>
        <w:t>Staff level.</w:t>
      </w:r>
      <w:r w:rsidRPr="00FC2DB4">
        <w:rPr>
          <w:sz w:val="28"/>
          <w:szCs w:val="28"/>
        </w:rPr>
        <w:t> Sixteen health educators completed the online training. Of these, 13 requested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and seven implemented the program, yielding an overall adoption rate of 43.7% among those completing the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facilitator training. Online training use among educators in adopting counties was 40.6%; educators in a majority of adopting counties opted to conduct sessions using only the printed lesson materials. Educators in adopting rural counties were less likely to complete online training; 23% of rural educators (</w:t>
      </w:r>
      <w:r w:rsidRPr="00FC2DB4">
        <w:rPr>
          <w:i/>
          <w:iCs/>
          <w:sz w:val="28"/>
          <w:szCs w:val="28"/>
        </w:rPr>
        <w:t>n</w:t>
      </w:r>
      <w:r w:rsidRPr="00FC2DB4">
        <w:rPr>
          <w:sz w:val="28"/>
          <w:szCs w:val="28"/>
        </w:rPr>
        <w:t> = 3) used the online training resource, compared with 83.3% of nonrural educators (</w:t>
      </w:r>
      <w:r w:rsidRPr="00FC2DB4">
        <w:rPr>
          <w:i/>
          <w:iCs/>
          <w:sz w:val="28"/>
          <w:szCs w:val="28"/>
        </w:rPr>
        <w:t>n</w:t>
      </w:r>
      <w:r w:rsidRPr="00FC2DB4">
        <w:rPr>
          <w:sz w:val="28"/>
          <w:szCs w:val="28"/>
        </w:rPr>
        <w:t> = 5).</w:t>
      </w:r>
    </w:p>
    <w:p w14:paraId="2EA119E6" w14:textId="77777777" w:rsidR="00FC2DB4" w:rsidRPr="00FC2DB4" w:rsidRDefault="00FC2DB4" w:rsidP="00FC2DB4">
      <w:pPr>
        <w:rPr>
          <w:sz w:val="28"/>
          <w:szCs w:val="28"/>
        </w:rPr>
      </w:pPr>
      <w:r w:rsidRPr="00FC2DB4">
        <w:rPr>
          <w:sz w:val="28"/>
          <w:szCs w:val="28"/>
        </w:rPr>
        <w:t>Implementation</w:t>
      </w:r>
    </w:p>
    <w:p w14:paraId="756B6651" w14:textId="77777777" w:rsidR="00FC2DB4" w:rsidRPr="00FC2DB4" w:rsidRDefault="00FC2DB4" w:rsidP="00FC2DB4">
      <w:pPr>
        <w:rPr>
          <w:sz w:val="28"/>
          <w:szCs w:val="28"/>
        </w:rPr>
      </w:pPr>
      <w:r w:rsidRPr="00FC2DB4">
        <w:rPr>
          <w:sz w:val="28"/>
          <w:szCs w:val="28"/>
        </w:rPr>
        <w:t>Of the 38 counties requesting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32 reported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but only 19 submitted participant data within the data collection timeframe, yielding an implementation rate of 50% among counties requesting materials (i.e., those indicating intent to adopt). Of the 50% of counties requesting materials but not implementing as intended, health educators in three counties reported they did not conduct sessions, two were unavailable for follow-up due to health educator position vacancies, and one did not respond to follow-up requests. Five counties (all rural) reported conducting sessions but returned participant data outside the data collection timeframe. Eight counties (6 rural, 2 nonrural), or 21% of counties receiving materials, reported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w:t>
      </w:r>
      <w:proofErr w:type="gramStart"/>
      <w:r w:rsidRPr="00FC2DB4">
        <w:rPr>
          <w:sz w:val="28"/>
          <w:szCs w:val="28"/>
        </w:rPr>
        <w:t>sessions</w:t>
      </w:r>
      <w:proofErr w:type="gramEnd"/>
      <w:r w:rsidRPr="00FC2DB4">
        <w:rPr>
          <w:sz w:val="28"/>
          <w:szCs w:val="28"/>
        </w:rPr>
        <w:t xml:space="preserve"> and collecting but not </w:t>
      </w:r>
      <w:r w:rsidRPr="00FC2DB4">
        <w:rPr>
          <w:sz w:val="28"/>
          <w:szCs w:val="28"/>
        </w:rPr>
        <w:lastRenderedPageBreak/>
        <w:t>submitting evaluation data, indicating failure to adhere to the program protocol. Counties used 30.5% of the 3,299 sets of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materials distributed, with rural counties using requested materials to a greater extent (39%) than nonrural counties (27%).</w:t>
      </w:r>
    </w:p>
    <w:p w14:paraId="3441227E" w14:textId="77777777" w:rsidR="00FC2DB4" w:rsidRPr="00FC2DB4" w:rsidRDefault="00FC2DB4" w:rsidP="00FC2DB4">
      <w:pPr>
        <w:rPr>
          <w:sz w:val="28"/>
          <w:szCs w:val="28"/>
        </w:rPr>
      </w:pPr>
      <w:r w:rsidRPr="00FC2DB4">
        <w:rPr>
          <w:sz w:val="28"/>
          <w:szCs w:val="28"/>
        </w:rPr>
        <w:t>Maintenance</w:t>
      </w:r>
    </w:p>
    <w:p w14:paraId="41D5195C" w14:textId="77777777" w:rsidR="00FC2DB4" w:rsidRPr="00FC2DB4" w:rsidRDefault="00FC2DB4" w:rsidP="00FC2DB4">
      <w:pPr>
        <w:rPr>
          <w:sz w:val="28"/>
          <w:szCs w:val="28"/>
        </w:rPr>
      </w:pPr>
      <w:r w:rsidRPr="00FC2DB4">
        <w:rPr>
          <w:sz w:val="28"/>
          <w:szCs w:val="28"/>
        </w:rPr>
        <w:t>Of implementing counties (</w:t>
      </w:r>
      <w:r w:rsidRPr="00FC2DB4">
        <w:rPr>
          <w:i/>
          <w:iCs/>
          <w:sz w:val="28"/>
          <w:szCs w:val="28"/>
        </w:rPr>
        <w:t>n</w:t>
      </w:r>
      <w:r w:rsidRPr="00FC2DB4">
        <w:rPr>
          <w:sz w:val="28"/>
          <w:szCs w:val="28"/>
        </w:rPr>
        <w:t> = 19), 57.8% (</w:t>
      </w:r>
      <w:r w:rsidRPr="00FC2DB4">
        <w:rPr>
          <w:i/>
          <w:iCs/>
          <w:sz w:val="28"/>
          <w:szCs w:val="28"/>
        </w:rPr>
        <w:t>n</w:t>
      </w:r>
      <w:r w:rsidRPr="00FC2DB4">
        <w:rPr>
          <w:sz w:val="28"/>
          <w:szCs w:val="28"/>
        </w:rPr>
        <w:t> = 11) conducted two or more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indicating maintenance. Rural counties were more likely to maintain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(61.5% versus 50%) and conducted slightly more sessions overall (</w:t>
      </w:r>
      <w:proofErr w:type="gramStart"/>
      <w:r w:rsidRPr="00FC2DB4">
        <w:rPr>
          <w:sz w:val="28"/>
          <w:szCs w:val="28"/>
        </w:rPr>
        <w:t>mean</w:t>
      </w:r>
      <w:proofErr w:type="gramEnd"/>
      <w:r w:rsidRPr="00FC2DB4">
        <w:rPr>
          <w:sz w:val="28"/>
          <w:szCs w:val="28"/>
        </w:rPr>
        <w:t xml:space="preserve"> 3.875 sessions in rural counties versus 3.66 in nonrural counties).</w:t>
      </w:r>
    </w:p>
    <w:p w14:paraId="273AB33E" w14:textId="77777777" w:rsidR="00FC2DB4" w:rsidRPr="00FC2DB4" w:rsidRDefault="00FC2DB4" w:rsidP="00FC2DB4">
      <w:pPr>
        <w:rPr>
          <w:sz w:val="28"/>
          <w:szCs w:val="28"/>
        </w:rPr>
      </w:pPr>
      <w:hyperlink r:id="rId92" w:tooltip="Go to other sections in this page" w:history="1">
        <w:r w:rsidRPr="00FC2DB4">
          <w:rPr>
            <w:rStyle w:val="Hyperlink"/>
            <w:sz w:val="28"/>
            <w:szCs w:val="28"/>
          </w:rPr>
          <w:t>Go to:</w:t>
        </w:r>
      </w:hyperlink>
    </w:p>
    <w:p w14:paraId="11FB1CAE" w14:textId="77777777" w:rsidR="00FC2DB4" w:rsidRPr="00FC2DB4" w:rsidRDefault="00FC2DB4" w:rsidP="00FC2DB4">
      <w:pPr>
        <w:rPr>
          <w:sz w:val="28"/>
          <w:szCs w:val="28"/>
        </w:rPr>
      </w:pPr>
      <w:r w:rsidRPr="00FC2DB4">
        <w:rPr>
          <w:sz w:val="28"/>
          <w:szCs w:val="28"/>
        </w:rPr>
        <w:t>Lessons Learned</w:t>
      </w:r>
    </w:p>
    <w:p w14:paraId="6987F9CD" w14:textId="77777777" w:rsidR="00FC2DB4" w:rsidRPr="00FC2DB4" w:rsidRDefault="00FC2DB4" w:rsidP="00FC2DB4">
      <w:pPr>
        <w:rPr>
          <w:sz w:val="28"/>
          <w:szCs w:val="28"/>
        </w:rPr>
      </w:pPr>
      <w:r w:rsidRPr="00FC2DB4">
        <w:rPr>
          <w:sz w:val="28"/>
          <w:szCs w:val="28"/>
        </w:rPr>
        <w:t>The RE-AIM Framework, which can help determine whether programs work in real-world settings, was used to evaluate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implementation (</w:t>
      </w:r>
      <w:hyperlink r:id="rId93" w:anchor="x24748307-20190731-01-bibr21" w:history="1">
        <w:r w:rsidRPr="00FC2DB4">
          <w:rPr>
            <w:rStyle w:val="Hyperlink"/>
            <w:sz w:val="28"/>
            <w:szCs w:val="28"/>
          </w:rPr>
          <w:t>Glasgow, Vogt, &amp; Boles, 1999</w:t>
        </w:r>
      </w:hyperlink>
      <w:r w:rsidRPr="00FC2DB4">
        <w:rPr>
          <w:sz w:val="28"/>
          <w:szCs w:val="28"/>
        </w:rPr>
        <w:t>). Given the need for community-based interventions addressing health literacy, these findings regarding reach, implementation, adoption, and maintenance provide valuable information for others seeking to adopt similar approaches for low literacy audiences in rural states.</w:t>
      </w:r>
    </w:p>
    <w:p w14:paraId="20872F53" w14:textId="77777777" w:rsidR="00FC2DB4" w:rsidRPr="00FC2DB4" w:rsidRDefault="00FC2DB4" w:rsidP="00FC2DB4">
      <w:pPr>
        <w:rPr>
          <w:sz w:val="28"/>
          <w:szCs w:val="28"/>
        </w:rPr>
      </w:pPr>
      <w:r w:rsidRPr="00FC2DB4">
        <w:rPr>
          <w:sz w:val="28"/>
          <w:szCs w:val="28"/>
        </w:rPr>
        <w:t>Despite the ease of program delivery (i.e., single session, no equipment required) and flexibility for community locations,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was adopted by only 44.4% of counties (32 of 72 counties) with program access, and reach was lower than projected. One possible reason for lack of adoption in some counties is rates of turnover among county extension health educators. Newly hired educators may have been unaware of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availability or unclear on the process for training and requesting printed materials. Of eligible counties not requesting materials (</w:t>
      </w:r>
      <w:r w:rsidRPr="00FC2DB4">
        <w:rPr>
          <w:i/>
          <w:iCs/>
          <w:sz w:val="28"/>
          <w:szCs w:val="28"/>
        </w:rPr>
        <w:t>n</w:t>
      </w:r>
      <w:r w:rsidRPr="00FC2DB4">
        <w:rPr>
          <w:sz w:val="28"/>
          <w:szCs w:val="28"/>
        </w:rPr>
        <w:t> = 37), 16 counties, or 43%, experienced turnover during or just prior to the implementation period. Turnover among counties requesting materials was 31.5%; turnover among counties implementing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according to program protocols was 26%. Lengthy position vacancies are common and sometimes extend for more than 6 months. The program implementation period may not have allowed enough time for newly hired health educators to begin local </w:t>
      </w:r>
      <w:r w:rsidRPr="00FC2DB4">
        <w:rPr>
          <w:sz w:val="28"/>
          <w:szCs w:val="28"/>
        </w:rPr>
        <w:lastRenderedPageBreak/>
        <w:t>program implementation after onboarding. Future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efforts should include plans for training and reaching out to new educators (</w:t>
      </w:r>
      <w:hyperlink r:id="rId94" w:anchor="x24748307-20190731-01-bibr13" w:history="1">
        <w:r w:rsidRPr="00FC2DB4">
          <w:rPr>
            <w:rStyle w:val="Hyperlink"/>
            <w:sz w:val="28"/>
            <w:szCs w:val="28"/>
          </w:rPr>
          <w:t xml:space="preserve">Durlak &amp; </w:t>
        </w:r>
        <w:proofErr w:type="spellStart"/>
        <w:r w:rsidRPr="00FC2DB4">
          <w:rPr>
            <w:rStyle w:val="Hyperlink"/>
            <w:sz w:val="28"/>
            <w:szCs w:val="28"/>
          </w:rPr>
          <w:t>DuPre</w:t>
        </w:r>
        <w:proofErr w:type="spellEnd"/>
        <w:r w:rsidRPr="00FC2DB4">
          <w:rPr>
            <w:rStyle w:val="Hyperlink"/>
            <w:sz w:val="28"/>
            <w:szCs w:val="28"/>
          </w:rPr>
          <w:t>, 2008</w:t>
        </w:r>
      </w:hyperlink>
      <w:r w:rsidRPr="00FC2DB4">
        <w:rPr>
          <w:sz w:val="28"/>
          <w:szCs w:val="28"/>
        </w:rPr>
        <w:t>).</w:t>
      </w:r>
    </w:p>
    <w:p w14:paraId="7D2F54AC" w14:textId="77777777" w:rsidR="00FC2DB4" w:rsidRPr="00FC2DB4" w:rsidRDefault="00FC2DB4" w:rsidP="00FC2DB4">
      <w:pPr>
        <w:rPr>
          <w:sz w:val="28"/>
          <w:szCs w:val="28"/>
        </w:rPr>
      </w:pPr>
      <w:r w:rsidRPr="00FC2DB4">
        <w:rPr>
          <w:sz w:val="28"/>
          <w:szCs w:val="28"/>
        </w:rPr>
        <w:t>The impact of online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facilitator training availability and completion among educators is unclear. Among implementing counties (i.e., those conducting the program and following data submission protocols), most had health educators who did not complete the online training. In contrast, one-half of counties adopting the program but failing to comply with data collection and submission protocols had educators who completed the training. In the state where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was implemented, most programmatic training is conducted in a face-to-face fashion. The newness of online training, and availability of a detailed downloadable lesson guide as an alternative, may have influenced participation.</w:t>
      </w:r>
    </w:p>
    <w:p w14:paraId="1BD03C4E" w14:textId="77777777" w:rsidR="00FC2DB4" w:rsidRPr="00FC2DB4" w:rsidRDefault="00FC2DB4" w:rsidP="00FC2DB4">
      <w:pPr>
        <w:rPr>
          <w:sz w:val="28"/>
          <w:szCs w:val="28"/>
        </w:rPr>
      </w:pPr>
      <w:r w:rsidRPr="00FC2DB4">
        <w:rPr>
          <w:sz w:val="28"/>
          <w:szCs w:val="28"/>
        </w:rPr>
        <w:t>Program adopters rarely adopt or implement a program exactly as intended, and some flexibility may be desirable (</w:t>
      </w:r>
      <w:hyperlink r:id="rId95" w:anchor="x24748307-20190731-01-bibr23" w:history="1">
        <w:r w:rsidRPr="00FC2DB4">
          <w:rPr>
            <w:rStyle w:val="Hyperlink"/>
            <w:sz w:val="28"/>
            <w:szCs w:val="28"/>
          </w:rPr>
          <w:t>Green &amp; Glasgow, 2006</w:t>
        </w:r>
      </w:hyperlink>
      <w:r w:rsidRPr="00FC2DB4">
        <w:rPr>
          <w:sz w:val="28"/>
          <w:szCs w:val="28"/>
        </w:rPr>
        <w:t>). Eight counties (21%) reported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and collecting participant data but did not follow program protocols in returning data to the state coordinator. Low complexity and compatibility with organizational values enhance adoption and dissemination of interventions (</w:t>
      </w:r>
      <w:proofErr w:type="spellStart"/>
      <w:r w:rsidRPr="00FC2DB4">
        <w:rPr>
          <w:sz w:val="28"/>
          <w:szCs w:val="28"/>
        </w:rPr>
        <w:fldChar w:fldCharType="begin"/>
      </w:r>
      <w:r w:rsidRPr="00FC2DB4">
        <w:rPr>
          <w:sz w:val="28"/>
          <w:szCs w:val="28"/>
        </w:rPr>
        <w:instrText>HYPERLINK "https://www.ncbi.nlm.nih.gov/pmc/articles/PMC6733308/" \l "x24748307-20190731-01-bibr26"</w:instrText>
      </w:r>
      <w:r w:rsidRPr="00FC2DB4">
        <w:rPr>
          <w:sz w:val="28"/>
          <w:szCs w:val="28"/>
        </w:rPr>
      </w:r>
      <w:r w:rsidRPr="00FC2DB4">
        <w:rPr>
          <w:sz w:val="28"/>
          <w:szCs w:val="28"/>
        </w:rPr>
        <w:fldChar w:fldCharType="separate"/>
      </w:r>
      <w:r w:rsidRPr="00FC2DB4">
        <w:rPr>
          <w:rStyle w:val="Hyperlink"/>
          <w:sz w:val="28"/>
          <w:szCs w:val="28"/>
        </w:rPr>
        <w:t>Klesges</w:t>
      </w:r>
      <w:proofErr w:type="spellEnd"/>
      <w:r w:rsidRPr="00FC2DB4">
        <w:rPr>
          <w:rStyle w:val="Hyperlink"/>
          <w:sz w:val="28"/>
          <w:szCs w:val="28"/>
        </w:rPr>
        <w:t xml:space="preserve">, Estabrooks, </w:t>
      </w:r>
      <w:proofErr w:type="spellStart"/>
      <w:r w:rsidRPr="00FC2DB4">
        <w:rPr>
          <w:rStyle w:val="Hyperlink"/>
          <w:sz w:val="28"/>
          <w:szCs w:val="28"/>
        </w:rPr>
        <w:t>Dzewaltowski</w:t>
      </w:r>
      <w:proofErr w:type="spellEnd"/>
      <w:r w:rsidRPr="00FC2DB4">
        <w:rPr>
          <w:rStyle w:val="Hyperlink"/>
          <w:sz w:val="28"/>
          <w:szCs w:val="28"/>
        </w:rPr>
        <w:t>, Bull, &amp; Glasgow, 2005</w:t>
      </w:r>
      <w:r w:rsidRPr="00FC2DB4">
        <w:rPr>
          <w:sz w:val="28"/>
          <w:szCs w:val="28"/>
        </w:rPr>
        <w:fldChar w:fldCharType="end"/>
      </w:r>
      <w:r w:rsidRPr="00FC2DB4">
        <w:rPr>
          <w:sz w:val="28"/>
          <w:szCs w:val="28"/>
        </w:rPr>
        <w:t>). In Arkansas where this study was conducted, extension program evaluation responsibilities and participant data typically reside at the county level; health educators are responsible for their own data aggregation, analysis, and reporting. Centralizing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data analysis diverged from usual procedures and possibly conflicted with an organizational value of health educator autonomy. Further, educators in this state are not routinely involved in research or data collection, presenting an additional issue for consideration when a high level of rigor is required. When health educators are unaccustomed to returning participant data to a centralized location, greater emphasis on following program protocols may be needed, particularly for seasoned educators who may follow well-worn processes for program implementation, focus primarily on program delivery, and fail to carry out important follow-up steps.</w:t>
      </w:r>
    </w:p>
    <w:p w14:paraId="1EA62C84" w14:textId="77777777" w:rsidR="00FC2DB4" w:rsidRPr="00FC2DB4" w:rsidRDefault="00FC2DB4" w:rsidP="00FC2DB4">
      <w:pPr>
        <w:rPr>
          <w:sz w:val="28"/>
          <w:szCs w:val="28"/>
        </w:rPr>
      </w:pPr>
      <w:r w:rsidRPr="00FC2DB4">
        <w:rPr>
          <w:sz w:val="28"/>
          <w:szCs w:val="28"/>
        </w:rPr>
        <w:t>Counties requested far more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xml:space="preserve"> materials than were used. Participant data returned represented less than one-third of requested materials. </w:t>
      </w:r>
      <w:r w:rsidRPr="00FC2DB4">
        <w:rPr>
          <w:sz w:val="28"/>
          <w:szCs w:val="28"/>
        </w:rPr>
        <w:lastRenderedPageBreak/>
        <w:t>However, actual rates of use are likely higher as counties conducting </w:t>
      </w:r>
      <w:r w:rsidRPr="00FC2DB4">
        <w:rPr>
          <w:i/>
          <w:iCs/>
          <w:sz w:val="28"/>
          <w:szCs w:val="28"/>
        </w:rPr>
        <w:t xml:space="preserve">HTTTYD </w:t>
      </w:r>
      <w:proofErr w:type="spellStart"/>
      <w:r w:rsidRPr="00FC2DB4">
        <w:rPr>
          <w:i/>
          <w:iCs/>
          <w:sz w:val="28"/>
          <w:szCs w:val="28"/>
        </w:rPr>
        <w:t>HANDbook</w:t>
      </w:r>
      <w:proofErr w:type="spellEnd"/>
      <w:r w:rsidRPr="00FC2DB4">
        <w:rPr>
          <w:sz w:val="28"/>
          <w:szCs w:val="28"/>
        </w:rPr>
        <w:t> sessions but not complying with data collection protocols are not included in this figure and counties “intending to adopt” reported utilization. Further, health educators may have requested materials with implementation plans beyond the data collection timeframe or may have intentionally overestimated the quantity needed to avoid travel to pick up additional materials, which were not shipped due to funding limitations.</w:t>
      </w:r>
    </w:p>
    <w:p w14:paraId="680695EC" w14:textId="77777777" w:rsidR="00FC2DB4" w:rsidRPr="00FC2DB4" w:rsidRDefault="00FC2DB4" w:rsidP="00FC2DB4">
      <w:pPr>
        <w:rPr>
          <w:sz w:val="28"/>
          <w:szCs w:val="28"/>
        </w:rPr>
      </w:pPr>
      <w:hyperlink r:id="rId96" w:tooltip="Go to other sections in this page" w:history="1">
        <w:r w:rsidRPr="00FC2DB4">
          <w:rPr>
            <w:rStyle w:val="Hyperlink"/>
            <w:sz w:val="28"/>
            <w:szCs w:val="28"/>
          </w:rPr>
          <w:t>Go to:</w:t>
        </w:r>
      </w:hyperlink>
    </w:p>
    <w:p w14:paraId="5FB273FF" w14:textId="77777777" w:rsidR="00FC2DB4" w:rsidRPr="00FC2DB4" w:rsidRDefault="00FC2DB4" w:rsidP="00FC2DB4">
      <w:pPr>
        <w:rPr>
          <w:sz w:val="28"/>
          <w:szCs w:val="28"/>
        </w:rPr>
      </w:pPr>
      <w:r w:rsidRPr="00FC2DB4">
        <w:rPr>
          <w:sz w:val="28"/>
          <w:szCs w:val="28"/>
        </w:rPr>
        <w:t>Study Limitations</w:t>
      </w:r>
    </w:p>
    <w:p w14:paraId="5C18E1BD" w14:textId="77777777" w:rsidR="00FC2DB4" w:rsidRPr="00FC2DB4" w:rsidRDefault="00FC2DB4" w:rsidP="00FC2DB4">
      <w:pPr>
        <w:rPr>
          <w:sz w:val="28"/>
          <w:szCs w:val="28"/>
        </w:rPr>
      </w:pPr>
      <w:r w:rsidRPr="00FC2DB4">
        <w:rPr>
          <w:sz w:val="28"/>
          <w:szCs w:val="28"/>
        </w:rPr>
        <w:t>One limitation of the program and evaluation reported here is the relatively short implementation timeframe, which does not allow for evaluation of program diffusion beyond early adopters. Additionally, we did not explore barriers to program implementation with nonadopters, so we are unable to describe barriers and potential solutions. Future work should examine barriers to implementation and explore effective strategies to engage community-based practitioners in evaluation standardized across sites. Health educators in this state are not routinely involved in research or data collection. Staff turnover and a lack of training or familiarity with evaluation processes may have presented an additional barrier. The method for transporting materials to counties may have also been a barrier. Arranging for transport of materials from extension headquarters to counties, as opposed to incurring shipping costs for bulky program materials, is routine organizational procedure. The potential for delay in making such arrangements may have prohibited “just in time” education for counties with program opportunities requiring quick turnaround and little planning time to acquire materials.</w:t>
      </w:r>
    </w:p>
    <w:p w14:paraId="41990346" w14:textId="77777777" w:rsidR="00FC2DB4" w:rsidRPr="00FC2DB4" w:rsidRDefault="00FC2DB4" w:rsidP="00FC2DB4">
      <w:pPr>
        <w:rPr>
          <w:sz w:val="28"/>
          <w:szCs w:val="28"/>
        </w:rPr>
      </w:pPr>
      <w:r w:rsidRPr="00FC2DB4">
        <w:rPr>
          <w:sz w:val="28"/>
          <w:szCs w:val="28"/>
        </w:rPr>
        <w:t xml:space="preserve">Although barriers to understanding the program materials were not identified, field testing was conducted with a focus group of participants from Central Arkansas, not from rural areas. </w:t>
      </w:r>
      <w:proofErr w:type="gramStart"/>
      <w:r w:rsidRPr="00FC2DB4">
        <w:rPr>
          <w:sz w:val="28"/>
          <w:szCs w:val="28"/>
        </w:rPr>
        <w:t>In an effort to</w:t>
      </w:r>
      <w:proofErr w:type="gramEnd"/>
      <w:r w:rsidRPr="00FC2DB4">
        <w:rPr>
          <w:sz w:val="28"/>
          <w:szCs w:val="28"/>
        </w:rPr>
        <w:t xml:space="preserve"> ensure the appropriate level of readability, understandability, and actionability, purposive sampling targeted participants with varying levels of self-reported health literacy rather than rurality.</w:t>
      </w:r>
    </w:p>
    <w:p w14:paraId="261F78B0" w14:textId="77777777" w:rsidR="00FC2DB4" w:rsidRPr="00FC2DB4" w:rsidRDefault="00FC2DB4" w:rsidP="00FC2DB4">
      <w:pPr>
        <w:rPr>
          <w:sz w:val="28"/>
          <w:szCs w:val="28"/>
        </w:rPr>
      </w:pPr>
      <w:hyperlink r:id="rId97" w:tooltip="Go to other sections in this page" w:history="1">
        <w:r w:rsidRPr="00FC2DB4">
          <w:rPr>
            <w:rStyle w:val="Hyperlink"/>
            <w:sz w:val="28"/>
            <w:szCs w:val="28"/>
          </w:rPr>
          <w:t>Go to:</w:t>
        </w:r>
      </w:hyperlink>
    </w:p>
    <w:p w14:paraId="2065ACC4" w14:textId="77777777" w:rsidR="00FC2DB4" w:rsidRPr="00FC2DB4" w:rsidRDefault="00FC2DB4" w:rsidP="00FC2DB4">
      <w:pPr>
        <w:rPr>
          <w:sz w:val="28"/>
          <w:szCs w:val="28"/>
        </w:rPr>
      </w:pPr>
      <w:r w:rsidRPr="00FC2DB4">
        <w:rPr>
          <w:sz w:val="28"/>
          <w:szCs w:val="28"/>
        </w:rPr>
        <w:t>Conclusion</w:t>
      </w:r>
    </w:p>
    <w:p w14:paraId="77A190D9" w14:textId="77777777" w:rsidR="00FC2DB4" w:rsidRPr="00FC2DB4" w:rsidRDefault="00FC2DB4" w:rsidP="00FC2DB4">
      <w:pPr>
        <w:rPr>
          <w:sz w:val="28"/>
          <w:szCs w:val="28"/>
        </w:rPr>
      </w:pPr>
      <w:r w:rsidRPr="00FC2DB4">
        <w:rPr>
          <w:sz w:val="28"/>
          <w:szCs w:val="28"/>
        </w:rPr>
        <w:lastRenderedPageBreak/>
        <w:t>This work provides valuable information about development and implementation of community-based health literacy programs and illuminates potential implementation issues, particularly if rigorous data collection is planned in a decentralized system. Because of the national focus on health literacy, we anticipate that this educational program will be used by other state extension services to reach audiences with low health literacy. Given that decentralization and local autonomy are characteristic of local extension units across the nation, these findings are even more salient to ensure human and programmatic resources (i.e., printed materials) are used most efficiently.</w:t>
      </w:r>
    </w:p>
    <w:p w14:paraId="0C3ED723" w14:textId="77777777" w:rsidR="00FC2DB4" w:rsidRPr="00FC2DB4" w:rsidRDefault="00FC2DB4" w:rsidP="00FC2DB4">
      <w:pPr>
        <w:rPr>
          <w:sz w:val="28"/>
          <w:szCs w:val="28"/>
        </w:rPr>
      </w:pPr>
      <w:hyperlink r:id="rId98" w:tooltip="Go to other sections in this page" w:history="1">
        <w:r w:rsidRPr="00FC2DB4">
          <w:rPr>
            <w:rStyle w:val="Hyperlink"/>
            <w:sz w:val="28"/>
            <w:szCs w:val="28"/>
          </w:rPr>
          <w:t>Go to:</w:t>
        </w:r>
      </w:hyperlink>
    </w:p>
    <w:p w14:paraId="61D00865" w14:textId="77777777" w:rsidR="00FC2DB4" w:rsidRPr="00FC2DB4" w:rsidRDefault="00FC2DB4" w:rsidP="00FC2DB4">
      <w:pPr>
        <w:rPr>
          <w:sz w:val="28"/>
          <w:szCs w:val="28"/>
        </w:rPr>
      </w:pPr>
      <w:r w:rsidRPr="00FC2DB4">
        <w:rPr>
          <w:sz w:val="28"/>
          <w:szCs w:val="28"/>
        </w:rPr>
        <w:t>References</w:t>
      </w:r>
    </w:p>
    <w:p w14:paraId="04DEEAC1" w14:textId="77777777" w:rsidR="00FC2DB4" w:rsidRPr="00FC2DB4" w:rsidRDefault="00FC2DB4" w:rsidP="00FC2DB4">
      <w:pPr>
        <w:numPr>
          <w:ilvl w:val="0"/>
          <w:numId w:val="1"/>
        </w:numPr>
        <w:rPr>
          <w:sz w:val="28"/>
          <w:szCs w:val="28"/>
        </w:rPr>
      </w:pPr>
      <w:r w:rsidRPr="00FC2DB4">
        <w:rPr>
          <w:sz w:val="28"/>
          <w:szCs w:val="28"/>
        </w:rPr>
        <w:t>Agency for Healthcare Research and Quality. (2011a). </w:t>
      </w:r>
      <w:r w:rsidRPr="00FC2DB4">
        <w:rPr>
          <w:i/>
          <w:iCs/>
          <w:sz w:val="28"/>
          <w:szCs w:val="28"/>
        </w:rPr>
        <w:t>20 Tips to help prevent medical errors</w:t>
      </w:r>
      <w:r w:rsidRPr="00FC2DB4">
        <w:rPr>
          <w:sz w:val="28"/>
          <w:szCs w:val="28"/>
        </w:rPr>
        <w:t>. Retrieved from </w:t>
      </w:r>
      <w:hyperlink r:id="rId99" w:tgtFrame="_blank" w:history="1">
        <w:r w:rsidRPr="00FC2DB4">
          <w:rPr>
            <w:rStyle w:val="Hyperlink"/>
            <w:sz w:val="28"/>
            <w:szCs w:val="28"/>
          </w:rPr>
          <w:t>http://www.ahrq.gov/sites/default/files/publications/files/20tips.pdf</w:t>
        </w:r>
      </w:hyperlink>
    </w:p>
    <w:p w14:paraId="76E09C57" w14:textId="77777777" w:rsidR="00FC2DB4" w:rsidRPr="00FC2DB4" w:rsidRDefault="00FC2DB4" w:rsidP="00FC2DB4">
      <w:pPr>
        <w:numPr>
          <w:ilvl w:val="0"/>
          <w:numId w:val="1"/>
        </w:numPr>
        <w:rPr>
          <w:sz w:val="28"/>
          <w:szCs w:val="28"/>
        </w:rPr>
      </w:pPr>
      <w:r w:rsidRPr="00FC2DB4">
        <w:rPr>
          <w:sz w:val="28"/>
          <w:szCs w:val="28"/>
        </w:rPr>
        <w:t>Agency for Healthcare Research and Quality. (2011b). </w:t>
      </w:r>
      <w:r w:rsidRPr="00FC2DB4">
        <w:rPr>
          <w:i/>
          <w:iCs/>
          <w:sz w:val="28"/>
          <w:szCs w:val="28"/>
        </w:rPr>
        <w:t>Be more involved in your health care: Tips for patients</w:t>
      </w:r>
      <w:r w:rsidRPr="00FC2DB4">
        <w:rPr>
          <w:sz w:val="28"/>
          <w:szCs w:val="28"/>
        </w:rPr>
        <w:t>. Retrieved from </w:t>
      </w:r>
      <w:hyperlink r:id="rId100" w:tgtFrame="_blank" w:history="1">
        <w:r w:rsidRPr="00FC2DB4">
          <w:rPr>
            <w:rStyle w:val="Hyperlink"/>
            <w:sz w:val="28"/>
            <w:szCs w:val="28"/>
          </w:rPr>
          <w:t>http://www.ahrq.gov/sites/default/files/publications/files/beinvolved.pdf</w:t>
        </w:r>
      </w:hyperlink>
    </w:p>
    <w:p w14:paraId="21DAB895" w14:textId="77777777" w:rsidR="00FC2DB4" w:rsidRPr="00FC2DB4" w:rsidRDefault="00FC2DB4" w:rsidP="00FC2DB4">
      <w:pPr>
        <w:numPr>
          <w:ilvl w:val="0"/>
          <w:numId w:val="1"/>
        </w:numPr>
        <w:rPr>
          <w:sz w:val="28"/>
          <w:szCs w:val="28"/>
        </w:rPr>
      </w:pPr>
      <w:r w:rsidRPr="00FC2DB4">
        <w:rPr>
          <w:sz w:val="28"/>
          <w:szCs w:val="28"/>
        </w:rPr>
        <w:t>Agency for Healthcare Research and Quality. (2011c). </w:t>
      </w:r>
      <w:r w:rsidRPr="00FC2DB4">
        <w:rPr>
          <w:i/>
          <w:iCs/>
          <w:sz w:val="28"/>
          <w:szCs w:val="28"/>
        </w:rPr>
        <w:t xml:space="preserve">My questions </w:t>
      </w:r>
      <w:proofErr w:type="gramStart"/>
      <w:r w:rsidRPr="00FC2DB4">
        <w:rPr>
          <w:i/>
          <w:iCs/>
          <w:sz w:val="28"/>
          <w:szCs w:val="28"/>
        </w:rPr>
        <w:t>for</w:t>
      </w:r>
      <w:proofErr w:type="gramEnd"/>
      <w:r w:rsidRPr="00FC2DB4">
        <w:rPr>
          <w:i/>
          <w:iCs/>
          <w:sz w:val="28"/>
          <w:szCs w:val="28"/>
        </w:rPr>
        <w:t xml:space="preserve"> the visit</w:t>
      </w:r>
      <w:r w:rsidRPr="00FC2DB4">
        <w:rPr>
          <w:sz w:val="28"/>
          <w:szCs w:val="28"/>
        </w:rPr>
        <w:t>. Retrieved from </w:t>
      </w:r>
      <w:hyperlink r:id="rId101" w:tgtFrame="_blank" w:history="1">
        <w:r w:rsidRPr="00FC2DB4">
          <w:rPr>
            <w:rStyle w:val="Hyperlink"/>
            <w:sz w:val="28"/>
            <w:szCs w:val="28"/>
          </w:rPr>
          <w:t>http://www.ahrq.gov/sites/default/files/wysiwyg/patients-consumers/patient-involvement/ask-your-doctor/tips-and-tools/questionscard.pdf</w:t>
        </w:r>
      </w:hyperlink>
    </w:p>
    <w:p w14:paraId="5EE7F316" w14:textId="77777777" w:rsidR="00FC2DB4" w:rsidRPr="00FC2DB4" w:rsidRDefault="00FC2DB4" w:rsidP="00FC2DB4">
      <w:pPr>
        <w:numPr>
          <w:ilvl w:val="0"/>
          <w:numId w:val="1"/>
        </w:numPr>
        <w:rPr>
          <w:sz w:val="28"/>
          <w:szCs w:val="28"/>
        </w:rPr>
      </w:pPr>
      <w:r w:rsidRPr="00FC2DB4">
        <w:rPr>
          <w:sz w:val="28"/>
          <w:szCs w:val="28"/>
        </w:rPr>
        <w:t>Agency for Healthcare Research and Quality. (2014). </w:t>
      </w:r>
      <w:r w:rsidRPr="00FC2DB4">
        <w:rPr>
          <w:i/>
          <w:iCs/>
          <w:sz w:val="28"/>
          <w:szCs w:val="28"/>
        </w:rPr>
        <w:t>Five steps to safer health care</w:t>
      </w:r>
      <w:r w:rsidRPr="00FC2DB4">
        <w:rPr>
          <w:sz w:val="28"/>
          <w:szCs w:val="28"/>
        </w:rPr>
        <w:t> (AHRQ Pub. No. 04-M005). Retrieved from </w:t>
      </w:r>
      <w:hyperlink r:id="rId102" w:tgtFrame="_blank" w:history="1">
        <w:r w:rsidRPr="00FC2DB4">
          <w:rPr>
            <w:rStyle w:val="Hyperlink"/>
            <w:sz w:val="28"/>
            <w:szCs w:val="28"/>
          </w:rPr>
          <w:t>http://www.ahrq.gov/sites/default/files/publications/files/5steps.pdf</w:t>
        </w:r>
      </w:hyperlink>
    </w:p>
    <w:p w14:paraId="03656D5C" w14:textId="77777777" w:rsidR="00FC2DB4" w:rsidRPr="00FC2DB4" w:rsidRDefault="00FC2DB4" w:rsidP="00FC2DB4">
      <w:pPr>
        <w:numPr>
          <w:ilvl w:val="0"/>
          <w:numId w:val="1"/>
        </w:numPr>
        <w:rPr>
          <w:sz w:val="28"/>
          <w:szCs w:val="28"/>
        </w:rPr>
      </w:pPr>
      <w:r w:rsidRPr="00FC2DB4">
        <w:rPr>
          <w:sz w:val="28"/>
          <w:szCs w:val="28"/>
        </w:rPr>
        <w:t>Allen K. Zoellner J. Motley M. Estabrooks P. A. (2011). Understanding the internal and external validity of health literacy interventions: A systematic literature review using the RE-AIM framework. </w:t>
      </w:r>
      <w:r w:rsidRPr="00FC2DB4">
        <w:rPr>
          <w:i/>
          <w:iCs/>
          <w:sz w:val="28"/>
          <w:szCs w:val="28"/>
        </w:rPr>
        <w:t>Journal of Health Communication</w:t>
      </w:r>
      <w:r w:rsidRPr="00FC2DB4">
        <w:rPr>
          <w:sz w:val="28"/>
          <w:szCs w:val="28"/>
        </w:rPr>
        <w:t>, 16(Suppl. 3), 55–72. 10.1080/10810730.2011.604381 [</w:t>
      </w:r>
      <w:hyperlink r:id="rId103" w:history="1">
        <w:r w:rsidRPr="00FC2DB4">
          <w:rPr>
            <w:rStyle w:val="Hyperlink"/>
            <w:sz w:val="28"/>
            <w:szCs w:val="28"/>
          </w:rPr>
          <w:t>PMC free article</w:t>
        </w:r>
      </w:hyperlink>
      <w:r w:rsidRPr="00FC2DB4">
        <w:rPr>
          <w:sz w:val="28"/>
          <w:szCs w:val="28"/>
        </w:rPr>
        <w:t>] [</w:t>
      </w:r>
      <w:hyperlink r:id="rId104"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"https://doi.org/10.1080%2F10810730.2011.604381"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05" w:tgtFrame="_blank" w:history="1">
        <w:r w:rsidRPr="00FC2DB4">
          <w:rPr>
            <w:rStyle w:val="Hyperlink"/>
            <w:sz w:val="28"/>
            <w:szCs w:val="28"/>
          </w:rPr>
          <w:t>Google Scholar</w:t>
        </w:r>
      </w:hyperlink>
      <w:r w:rsidRPr="00FC2DB4">
        <w:rPr>
          <w:sz w:val="28"/>
          <w:szCs w:val="28"/>
        </w:rPr>
        <w:t>]</w:t>
      </w:r>
    </w:p>
    <w:p w14:paraId="65211825" w14:textId="77777777" w:rsidR="00FC2DB4" w:rsidRPr="00FC2DB4" w:rsidRDefault="00FC2DB4" w:rsidP="00FC2DB4">
      <w:pPr>
        <w:numPr>
          <w:ilvl w:val="0"/>
          <w:numId w:val="1"/>
        </w:numPr>
        <w:rPr>
          <w:sz w:val="28"/>
          <w:szCs w:val="28"/>
        </w:rPr>
      </w:pPr>
      <w:r w:rsidRPr="00FC2DB4">
        <w:rPr>
          <w:sz w:val="28"/>
          <w:szCs w:val="28"/>
        </w:rPr>
        <w:lastRenderedPageBreak/>
        <w:t>Arkansas Department of Health. (2013). </w:t>
      </w:r>
      <w:r w:rsidRPr="00FC2DB4">
        <w:rPr>
          <w:i/>
          <w:iCs/>
          <w:sz w:val="28"/>
          <w:szCs w:val="28"/>
        </w:rPr>
        <w:t>Arkansas' big health problems and how we plan to solve them: State health assessment and improvement plan</w:t>
      </w:r>
      <w:r w:rsidRPr="00FC2DB4">
        <w:rPr>
          <w:sz w:val="28"/>
          <w:szCs w:val="28"/>
        </w:rPr>
        <w:t>. Retrieved from </w:t>
      </w:r>
      <w:hyperlink r:id="rId106" w:tgtFrame="_blank" w:history="1">
        <w:r w:rsidRPr="00FC2DB4">
          <w:rPr>
            <w:rStyle w:val="Hyperlink"/>
            <w:sz w:val="28"/>
            <w:szCs w:val="28"/>
          </w:rPr>
          <w:t>https://www.healthy.arkansas.gov/images/uploads/pdf/ARHealthReportHealthProblems.pdf</w:t>
        </w:r>
      </w:hyperlink>
    </w:p>
    <w:p w14:paraId="41A82659" w14:textId="77777777" w:rsidR="00FC2DB4" w:rsidRPr="00FC2DB4" w:rsidRDefault="00FC2DB4" w:rsidP="00FC2DB4">
      <w:pPr>
        <w:numPr>
          <w:ilvl w:val="0"/>
          <w:numId w:val="1"/>
        </w:numPr>
        <w:rPr>
          <w:sz w:val="28"/>
          <w:szCs w:val="28"/>
        </w:rPr>
      </w:pPr>
      <w:r w:rsidRPr="00FC2DB4">
        <w:rPr>
          <w:sz w:val="28"/>
          <w:szCs w:val="28"/>
        </w:rPr>
        <w:t>Bailey S. C. Wolf M. S. Lopez A. Russell A. Chen A. H. Schillinger D. Sarkar U. (2014). Expanding the Universal Medication Schedule: A patient-</w:t>
      </w:r>
      <w:proofErr w:type="spellStart"/>
      <w:r w:rsidRPr="00FC2DB4">
        <w:rPr>
          <w:sz w:val="28"/>
          <w:szCs w:val="28"/>
        </w:rPr>
        <w:t>centred</w:t>
      </w:r>
      <w:proofErr w:type="spellEnd"/>
      <w:r w:rsidRPr="00FC2DB4">
        <w:rPr>
          <w:sz w:val="28"/>
          <w:szCs w:val="28"/>
        </w:rPr>
        <w:t xml:space="preserve"> approach. </w:t>
      </w:r>
      <w:r w:rsidRPr="00FC2DB4">
        <w:rPr>
          <w:i/>
          <w:iCs/>
          <w:sz w:val="28"/>
          <w:szCs w:val="28"/>
        </w:rPr>
        <w:t>British Medical Journal Open</w:t>
      </w:r>
      <w:r w:rsidRPr="00FC2DB4">
        <w:rPr>
          <w:sz w:val="28"/>
          <w:szCs w:val="28"/>
        </w:rPr>
        <w:t>, 4, e003699. 10.1136/bmjopen-2013-003699 [</w:t>
      </w:r>
      <w:hyperlink r:id="rId107" w:history="1">
        <w:r w:rsidRPr="00FC2DB4">
          <w:rPr>
            <w:rStyle w:val="Hyperlink"/>
            <w:sz w:val="28"/>
            <w:szCs w:val="28"/>
          </w:rPr>
          <w:t>PMC free article</w:t>
        </w:r>
      </w:hyperlink>
      <w:r w:rsidRPr="00FC2DB4">
        <w:rPr>
          <w:sz w:val="28"/>
          <w:szCs w:val="28"/>
        </w:rPr>
        <w:t>] [</w:t>
      </w:r>
      <w:hyperlink r:id="rId108"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"https://doi.org/10.1136%2Fbmjopen-2013-003699"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09" w:tgtFrame="_blank" w:history="1">
        <w:r w:rsidRPr="00FC2DB4">
          <w:rPr>
            <w:rStyle w:val="Hyperlink"/>
            <w:sz w:val="28"/>
            <w:szCs w:val="28"/>
          </w:rPr>
          <w:t>Google Scholar</w:t>
        </w:r>
      </w:hyperlink>
      <w:r w:rsidRPr="00FC2DB4">
        <w:rPr>
          <w:sz w:val="28"/>
          <w:szCs w:val="28"/>
        </w:rPr>
        <w:t>]</w:t>
      </w:r>
    </w:p>
    <w:p w14:paraId="6AD3F52D" w14:textId="77777777" w:rsidR="00FC2DB4" w:rsidRPr="00FC2DB4" w:rsidRDefault="00FC2DB4" w:rsidP="00FC2DB4">
      <w:pPr>
        <w:numPr>
          <w:ilvl w:val="0"/>
          <w:numId w:val="1"/>
        </w:numPr>
        <w:rPr>
          <w:sz w:val="28"/>
          <w:szCs w:val="28"/>
        </w:rPr>
      </w:pPr>
      <w:r w:rsidRPr="00FC2DB4">
        <w:rPr>
          <w:sz w:val="28"/>
          <w:szCs w:val="28"/>
        </w:rPr>
        <w:t xml:space="preserve">Braun B. Bruns K. Cronk L. Fox L. K. </w:t>
      </w:r>
      <w:proofErr w:type="spellStart"/>
      <w:r w:rsidRPr="00FC2DB4">
        <w:rPr>
          <w:sz w:val="28"/>
          <w:szCs w:val="28"/>
        </w:rPr>
        <w:t>Foukel</w:t>
      </w:r>
      <w:proofErr w:type="spellEnd"/>
      <w:r w:rsidRPr="00FC2DB4">
        <w:rPr>
          <w:sz w:val="28"/>
          <w:szCs w:val="28"/>
        </w:rPr>
        <w:t xml:space="preserve"> S. Le </w:t>
      </w:r>
      <w:proofErr w:type="spellStart"/>
      <w:r w:rsidRPr="00FC2DB4">
        <w:rPr>
          <w:sz w:val="28"/>
          <w:szCs w:val="28"/>
        </w:rPr>
        <w:t>Menestrel</w:t>
      </w:r>
      <w:proofErr w:type="spellEnd"/>
      <w:r w:rsidRPr="00FC2DB4">
        <w:rPr>
          <w:sz w:val="28"/>
          <w:szCs w:val="28"/>
        </w:rPr>
        <w:t xml:space="preserve"> S. Monroe Lord L. (2014). </w:t>
      </w:r>
      <w:r w:rsidRPr="00FC2DB4">
        <w:rPr>
          <w:i/>
          <w:iCs/>
          <w:sz w:val="28"/>
          <w:szCs w:val="28"/>
        </w:rPr>
        <w:t>Cooperative extension's national framework for health and wellness</w:t>
      </w:r>
      <w:r w:rsidRPr="00FC2DB4">
        <w:rPr>
          <w:sz w:val="28"/>
          <w:szCs w:val="28"/>
        </w:rPr>
        <w:t>. Retrieved from Association of Public and Lang Grant Universities website: </w:t>
      </w:r>
      <w:hyperlink r:id="rId110" w:tgtFrame="_blank" w:history="1">
        <w:r w:rsidRPr="00FC2DB4">
          <w:rPr>
            <w:rStyle w:val="Hyperlink"/>
            <w:sz w:val="28"/>
            <w:szCs w:val="28"/>
          </w:rPr>
          <w:t>http://www.aplu.org/members/commissions/food-environment-and-renewable-resources/CFERR_Library/national-framework-for-health-and-wellness/file</w:t>
        </w:r>
      </w:hyperlink>
    </w:p>
    <w:p w14:paraId="6071BF2C" w14:textId="77777777" w:rsidR="00FC2DB4" w:rsidRPr="00FC2DB4" w:rsidRDefault="00FC2DB4" w:rsidP="00FC2DB4">
      <w:pPr>
        <w:numPr>
          <w:ilvl w:val="0"/>
          <w:numId w:val="1"/>
        </w:numPr>
        <w:rPr>
          <w:sz w:val="28"/>
          <w:szCs w:val="28"/>
        </w:rPr>
      </w:pPr>
      <w:r w:rsidRPr="00FC2DB4">
        <w:rPr>
          <w:sz w:val="28"/>
          <w:szCs w:val="28"/>
        </w:rPr>
        <w:t>Brown V. (2013). </w:t>
      </w:r>
      <w:r w:rsidRPr="00FC2DB4">
        <w:rPr>
          <w:i/>
          <w:iCs/>
          <w:sz w:val="28"/>
          <w:szCs w:val="28"/>
        </w:rPr>
        <w:t>Talking with your doctor consumer toolkit</w:t>
      </w:r>
      <w:r w:rsidRPr="00FC2DB4">
        <w:rPr>
          <w:sz w:val="28"/>
          <w:szCs w:val="28"/>
        </w:rPr>
        <w:t>. College Park, MD: University of Maryland Extension. [</w:t>
      </w:r>
      <w:hyperlink r:id="rId111" w:tgtFrame="_blank" w:history="1">
        <w:r w:rsidRPr="00FC2DB4">
          <w:rPr>
            <w:rStyle w:val="Hyperlink"/>
            <w:sz w:val="28"/>
            <w:szCs w:val="28"/>
          </w:rPr>
          <w:t>Google Scholar</w:t>
        </w:r>
      </w:hyperlink>
      <w:r w:rsidRPr="00FC2DB4">
        <w:rPr>
          <w:sz w:val="28"/>
          <w:szCs w:val="28"/>
        </w:rPr>
        <w:t>]</w:t>
      </w:r>
    </w:p>
    <w:p w14:paraId="06BFF6B2" w14:textId="77777777" w:rsidR="00FC2DB4" w:rsidRPr="00FC2DB4" w:rsidRDefault="00FC2DB4" w:rsidP="00FC2DB4">
      <w:pPr>
        <w:numPr>
          <w:ilvl w:val="0"/>
          <w:numId w:val="1"/>
        </w:numPr>
        <w:rPr>
          <w:sz w:val="28"/>
          <w:szCs w:val="28"/>
        </w:rPr>
      </w:pPr>
      <w:r w:rsidRPr="00FC2DB4">
        <w:rPr>
          <w:sz w:val="28"/>
          <w:szCs w:val="28"/>
        </w:rPr>
        <w:t>Canadian Diabetes Association. (2003). Zimbabwe hand jive. </w:t>
      </w:r>
      <w:r w:rsidRPr="00FC2DB4">
        <w:rPr>
          <w:i/>
          <w:iCs/>
          <w:sz w:val="28"/>
          <w:szCs w:val="28"/>
        </w:rPr>
        <w:t>Canadian Journal of Diabetes</w:t>
      </w:r>
      <w:r w:rsidRPr="00FC2DB4">
        <w:rPr>
          <w:sz w:val="28"/>
          <w:szCs w:val="28"/>
        </w:rPr>
        <w:t>, 27, (Suppl. 2), S130. [</w:t>
      </w:r>
      <w:hyperlink r:id="rId112" w:tgtFrame="_blank" w:history="1">
        <w:r w:rsidRPr="00FC2DB4">
          <w:rPr>
            <w:rStyle w:val="Hyperlink"/>
            <w:sz w:val="28"/>
            <w:szCs w:val="28"/>
          </w:rPr>
          <w:t>Google Scholar</w:t>
        </w:r>
      </w:hyperlink>
      <w:r w:rsidRPr="00FC2DB4">
        <w:rPr>
          <w:sz w:val="28"/>
          <w:szCs w:val="28"/>
        </w:rPr>
        <w:t>]</w:t>
      </w:r>
    </w:p>
    <w:p w14:paraId="0D67B9DF" w14:textId="77777777" w:rsidR="00FC2DB4" w:rsidRPr="00FC2DB4" w:rsidRDefault="00FC2DB4" w:rsidP="00FC2DB4">
      <w:pPr>
        <w:numPr>
          <w:ilvl w:val="0"/>
          <w:numId w:val="1"/>
        </w:numPr>
        <w:rPr>
          <w:sz w:val="28"/>
          <w:szCs w:val="28"/>
        </w:rPr>
      </w:pPr>
      <w:r w:rsidRPr="00FC2DB4">
        <w:rPr>
          <w:sz w:val="28"/>
          <w:szCs w:val="28"/>
        </w:rPr>
        <w:t>Centers for Disease Control and Prevention. (2015). </w:t>
      </w:r>
      <w:r w:rsidRPr="00FC2DB4">
        <w:rPr>
          <w:i/>
          <w:iCs/>
          <w:sz w:val="28"/>
          <w:szCs w:val="28"/>
        </w:rPr>
        <w:t>Plain language resources</w:t>
      </w:r>
      <w:r w:rsidRPr="00FC2DB4">
        <w:rPr>
          <w:sz w:val="28"/>
          <w:szCs w:val="28"/>
        </w:rPr>
        <w:t>. Retrieved from </w:t>
      </w:r>
      <w:hyperlink r:id="rId113" w:tgtFrame="_blank" w:history="1">
        <w:r w:rsidRPr="00FC2DB4">
          <w:rPr>
            <w:rStyle w:val="Hyperlink"/>
            <w:sz w:val="28"/>
            <w:szCs w:val="28"/>
          </w:rPr>
          <w:t>http://www.cdc.gov/healthliteracy/develop-materials/plainlanguage.html</w:t>
        </w:r>
      </w:hyperlink>
    </w:p>
    <w:p w14:paraId="5F52641F" w14:textId="77777777" w:rsidR="00FC2DB4" w:rsidRPr="00FC2DB4" w:rsidRDefault="00FC2DB4" w:rsidP="00FC2DB4">
      <w:pPr>
        <w:numPr>
          <w:ilvl w:val="0"/>
          <w:numId w:val="1"/>
        </w:numPr>
        <w:rPr>
          <w:sz w:val="28"/>
          <w:szCs w:val="28"/>
        </w:rPr>
      </w:pPr>
      <w:r w:rsidRPr="00FC2DB4">
        <w:rPr>
          <w:sz w:val="28"/>
          <w:szCs w:val="28"/>
        </w:rPr>
        <w:t>Centers for Medicare and Medicaid Services. (2016). </w:t>
      </w:r>
      <w:r w:rsidRPr="00FC2DB4">
        <w:rPr>
          <w:i/>
          <w:iCs/>
          <w:sz w:val="28"/>
          <w:szCs w:val="28"/>
        </w:rPr>
        <w:t>Toolkit for making written material clear and effective</w:t>
      </w:r>
      <w:r w:rsidRPr="00FC2DB4">
        <w:rPr>
          <w:sz w:val="28"/>
          <w:szCs w:val="28"/>
        </w:rPr>
        <w:t>. Retrieved from </w:t>
      </w:r>
      <w:hyperlink r:id="rId114" w:tgtFrame="_blank" w:history="1">
        <w:r w:rsidRPr="00FC2DB4">
          <w:rPr>
            <w:rStyle w:val="Hyperlink"/>
            <w:sz w:val="28"/>
            <w:szCs w:val="28"/>
          </w:rPr>
          <w:t>https://www.cms.gov/Outreach-and-Education/Outreach/WrittenMaterialsToolkit/index.html?redirect=/writtenmaterialstoolkit/</w:t>
        </w:r>
      </w:hyperlink>
    </w:p>
    <w:p w14:paraId="76D7D75E" w14:textId="77777777" w:rsidR="00FC2DB4" w:rsidRPr="00FC2DB4" w:rsidRDefault="00FC2DB4" w:rsidP="00FC2DB4">
      <w:pPr>
        <w:numPr>
          <w:ilvl w:val="0"/>
          <w:numId w:val="1"/>
        </w:numPr>
        <w:rPr>
          <w:sz w:val="28"/>
          <w:szCs w:val="28"/>
        </w:rPr>
      </w:pPr>
      <w:r w:rsidRPr="00FC2DB4">
        <w:rPr>
          <w:sz w:val="28"/>
          <w:szCs w:val="28"/>
        </w:rPr>
        <w:t xml:space="preserve">Durlak J. A. </w:t>
      </w:r>
      <w:proofErr w:type="spellStart"/>
      <w:r w:rsidRPr="00FC2DB4">
        <w:rPr>
          <w:sz w:val="28"/>
          <w:szCs w:val="28"/>
        </w:rPr>
        <w:t>DuPre</w:t>
      </w:r>
      <w:proofErr w:type="spellEnd"/>
      <w:r w:rsidRPr="00FC2DB4">
        <w:rPr>
          <w:sz w:val="28"/>
          <w:szCs w:val="28"/>
        </w:rPr>
        <w:t xml:space="preserve"> E. P. (2008). Implementation matters: A review of research on the influence of implementation on program outcomes and the factors affecting implementation. </w:t>
      </w:r>
      <w:r w:rsidRPr="00FC2DB4">
        <w:rPr>
          <w:i/>
          <w:iCs/>
          <w:sz w:val="28"/>
          <w:szCs w:val="28"/>
        </w:rPr>
        <w:t>American Journal of Community Psychology</w:t>
      </w:r>
      <w:r w:rsidRPr="00FC2DB4">
        <w:rPr>
          <w:sz w:val="28"/>
          <w:szCs w:val="28"/>
        </w:rPr>
        <w:t>, 41, 327–350. 10.1007/s10464-008-9165-0 [</w:t>
      </w:r>
      <w:hyperlink r:id="rId115"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"https://doi.org/10.1007%2Fs10464-008-9165-0"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16" w:tgtFrame="_blank" w:history="1">
        <w:r w:rsidRPr="00FC2DB4">
          <w:rPr>
            <w:rStyle w:val="Hyperlink"/>
            <w:sz w:val="28"/>
            <w:szCs w:val="28"/>
          </w:rPr>
          <w:t>Google Scholar</w:t>
        </w:r>
      </w:hyperlink>
      <w:r w:rsidRPr="00FC2DB4">
        <w:rPr>
          <w:sz w:val="28"/>
          <w:szCs w:val="28"/>
        </w:rPr>
        <w:t>]</w:t>
      </w:r>
    </w:p>
    <w:p w14:paraId="516E36BF" w14:textId="77777777" w:rsidR="00FC2DB4" w:rsidRPr="00FC2DB4" w:rsidRDefault="00FC2DB4" w:rsidP="00FC2DB4">
      <w:pPr>
        <w:numPr>
          <w:ilvl w:val="0"/>
          <w:numId w:val="1"/>
        </w:numPr>
        <w:rPr>
          <w:sz w:val="28"/>
          <w:szCs w:val="28"/>
        </w:rPr>
      </w:pPr>
      <w:r w:rsidRPr="00FC2DB4">
        <w:rPr>
          <w:sz w:val="28"/>
          <w:szCs w:val="28"/>
        </w:rPr>
        <w:lastRenderedPageBreak/>
        <w:t>Flesch R. (1948). A new readability yardstick. </w:t>
      </w:r>
      <w:r w:rsidRPr="00FC2DB4">
        <w:rPr>
          <w:i/>
          <w:iCs/>
          <w:sz w:val="28"/>
          <w:szCs w:val="28"/>
        </w:rPr>
        <w:t>The Journal of Applied Psychology</w:t>
      </w:r>
      <w:r w:rsidRPr="00FC2DB4">
        <w:rPr>
          <w:sz w:val="28"/>
          <w:szCs w:val="28"/>
        </w:rPr>
        <w:t>, 32(3), 221–233. 10.1037/h0057532 PMID: 10.1037/h0057532 [</w:t>
      </w:r>
      <w:hyperlink r:id="rId117"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"https://doi.org/10.1037%2Fh0057532"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"https://doi.org/10.1037%2Fh0057532"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18" w:tgtFrame="_blank" w:history="1">
        <w:r w:rsidRPr="00FC2DB4">
          <w:rPr>
            <w:rStyle w:val="Hyperlink"/>
            <w:sz w:val="28"/>
            <w:szCs w:val="28"/>
          </w:rPr>
          <w:t>Google Scholar</w:t>
        </w:r>
      </w:hyperlink>
      <w:r w:rsidRPr="00FC2DB4">
        <w:rPr>
          <w:sz w:val="28"/>
          <w:szCs w:val="28"/>
        </w:rPr>
        <w:t>]</w:t>
      </w:r>
    </w:p>
    <w:p w14:paraId="0C371222" w14:textId="77777777" w:rsidR="00FC2DB4" w:rsidRPr="00FC2DB4" w:rsidRDefault="00FC2DB4" w:rsidP="00FC2DB4">
      <w:pPr>
        <w:numPr>
          <w:ilvl w:val="0"/>
          <w:numId w:val="1"/>
        </w:numPr>
        <w:rPr>
          <w:sz w:val="28"/>
          <w:szCs w:val="28"/>
        </w:rPr>
      </w:pPr>
      <w:r w:rsidRPr="00FC2DB4">
        <w:rPr>
          <w:sz w:val="28"/>
          <w:szCs w:val="28"/>
        </w:rPr>
        <w:t xml:space="preserve">Folta S. C. Lichtenstein A. H. Seguin R. A. Goldberg J. P. Corbin M. A. Wiker N. Nelson M. E. (2015a). The </w:t>
      </w:r>
      <w:proofErr w:type="spellStart"/>
      <w:r w:rsidRPr="00FC2DB4">
        <w:rPr>
          <w:sz w:val="28"/>
          <w:szCs w:val="28"/>
        </w:rPr>
        <w:t>StrongWomen</w:t>
      </w:r>
      <w:proofErr w:type="spellEnd"/>
      <w:r w:rsidRPr="00FC2DB4">
        <w:rPr>
          <w:sz w:val="28"/>
          <w:szCs w:val="28"/>
        </w:rPr>
        <w:t>-Healthy Hearts program in Pennsylvania: RE-AIM analysis. </w:t>
      </w:r>
      <w:r w:rsidRPr="00FC2DB4">
        <w:rPr>
          <w:i/>
          <w:iCs/>
          <w:sz w:val="28"/>
          <w:szCs w:val="28"/>
        </w:rPr>
        <w:t>Translational Behavioral Medicine</w:t>
      </w:r>
      <w:r w:rsidRPr="00FC2DB4">
        <w:rPr>
          <w:sz w:val="28"/>
          <w:szCs w:val="28"/>
        </w:rPr>
        <w:t>, 5(1), 94–102. 10.1007/s13142-014-0286-8 [</w:t>
      </w:r>
      <w:hyperlink r:id="rId119" w:history="1">
        <w:r w:rsidRPr="00FC2DB4">
          <w:rPr>
            <w:rStyle w:val="Hyperlink"/>
            <w:sz w:val="28"/>
            <w:szCs w:val="28"/>
          </w:rPr>
          <w:t>PMC free article</w:t>
        </w:r>
      </w:hyperlink>
      <w:r w:rsidRPr="00FC2DB4">
        <w:rPr>
          <w:sz w:val="28"/>
          <w:szCs w:val="28"/>
        </w:rPr>
        <w:t>] [</w:t>
      </w:r>
      <w:hyperlink r:id="rId120"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"https://doi.org/10.1007%2Fs13142-014-0286-8"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21" w:tgtFrame="_blank" w:history="1">
        <w:r w:rsidRPr="00FC2DB4">
          <w:rPr>
            <w:rStyle w:val="Hyperlink"/>
            <w:sz w:val="28"/>
            <w:szCs w:val="28"/>
          </w:rPr>
          <w:t>Google Scholar</w:t>
        </w:r>
      </w:hyperlink>
      <w:r w:rsidRPr="00FC2DB4">
        <w:rPr>
          <w:sz w:val="28"/>
          <w:szCs w:val="28"/>
        </w:rPr>
        <w:t>]</w:t>
      </w:r>
    </w:p>
    <w:p w14:paraId="37BF668A" w14:textId="77777777" w:rsidR="00FC2DB4" w:rsidRPr="00FC2DB4" w:rsidRDefault="00FC2DB4" w:rsidP="00FC2DB4">
      <w:pPr>
        <w:numPr>
          <w:ilvl w:val="0"/>
          <w:numId w:val="1"/>
        </w:numPr>
        <w:rPr>
          <w:sz w:val="28"/>
          <w:szCs w:val="28"/>
        </w:rPr>
      </w:pPr>
      <w:r w:rsidRPr="00FC2DB4">
        <w:rPr>
          <w:sz w:val="28"/>
          <w:szCs w:val="28"/>
        </w:rPr>
        <w:t xml:space="preserve">Folta S. C. Seguin R. A. Chui K. K. Clark V. Corbin M. A. Goldberg J. P. Nelson M. E. (2015b). National dissemination of </w:t>
      </w:r>
      <w:proofErr w:type="spellStart"/>
      <w:r w:rsidRPr="00FC2DB4">
        <w:rPr>
          <w:sz w:val="28"/>
          <w:szCs w:val="28"/>
        </w:rPr>
        <w:t>StrongWomen</w:t>
      </w:r>
      <w:proofErr w:type="spellEnd"/>
      <w:r w:rsidRPr="00FC2DB4">
        <w:rPr>
          <w:sz w:val="28"/>
          <w:szCs w:val="28"/>
        </w:rPr>
        <w:t>-Healthy Hearts: A community-based program to reduce risk of cardiovascular disease among mid-life and older women. </w:t>
      </w:r>
      <w:r w:rsidRPr="00FC2DB4">
        <w:rPr>
          <w:i/>
          <w:iCs/>
          <w:sz w:val="28"/>
          <w:szCs w:val="28"/>
        </w:rPr>
        <w:t>American Journal of Public Health</w:t>
      </w:r>
      <w:r w:rsidRPr="00FC2DB4">
        <w:rPr>
          <w:sz w:val="28"/>
          <w:szCs w:val="28"/>
        </w:rPr>
        <w:t>, 105(12), 2578–2585. 10.2105/AJPH.2015.302866 [</w:t>
      </w:r>
      <w:hyperlink r:id="rId122" w:history="1">
        <w:r w:rsidRPr="00FC2DB4">
          <w:rPr>
            <w:rStyle w:val="Hyperlink"/>
            <w:sz w:val="28"/>
            <w:szCs w:val="28"/>
          </w:rPr>
          <w:t>PMC free article</w:t>
        </w:r>
      </w:hyperlink>
      <w:r w:rsidRPr="00FC2DB4">
        <w:rPr>
          <w:sz w:val="28"/>
          <w:szCs w:val="28"/>
        </w:rPr>
        <w:t>] [</w:t>
      </w:r>
      <w:hyperlink r:id="rId123"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"https://doi.org/10.2105%2FAJPH.2015.302866"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24" w:tgtFrame="_blank" w:history="1">
        <w:r w:rsidRPr="00FC2DB4">
          <w:rPr>
            <w:rStyle w:val="Hyperlink"/>
            <w:sz w:val="28"/>
            <w:szCs w:val="28"/>
          </w:rPr>
          <w:t>Google Scholar</w:t>
        </w:r>
      </w:hyperlink>
      <w:r w:rsidRPr="00FC2DB4">
        <w:rPr>
          <w:sz w:val="28"/>
          <w:szCs w:val="28"/>
        </w:rPr>
        <w:t>]</w:t>
      </w:r>
    </w:p>
    <w:p w14:paraId="44CD7AD9" w14:textId="77777777" w:rsidR="00FC2DB4" w:rsidRPr="00FC2DB4" w:rsidRDefault="00FC2DB4" w:rsidP="00FC2DB4">
      <w:pPr>
        <w:numPr>
          <w:ilvl w:val="0"/>
          <w:numId w:val="1"/>
        </w:numPr>
        <w:rPr>
          <w:sz w:val="28"/>
          <w:szCs w:val="28"/>
        </w:rPr>
      </w:pPr>
      <w:r w:rsidRPr="00FC2DB4">
        <w:rPr>
          <w:sz w:val="28"/>
          <w:szCs w:val="28"/>
        </w:rPr>
        <w:t xml:space="preserve">Fry E. (1977). Fry's </w:t>
      </w:r>
      <w:proofErr w:type="spellStart"/>
      <w:r w:rsidRPr="00FC2DB4">
        <w:rPr>
          <w:sz w:val="28"/>
          <w:szCs w:val="28"/>
        </w:rPr>
        <w:t>readabilty</w:t>
      </w:r>
      <w:proofErr w:type="spellEnd"/>
      <w:r w:rsidRPr="00FC2DB4">
        <w:rPr>
          <w:sz w:val="28"/>
          <w:szCs w:val="28"/>
        </w:rPr>
        <w:t xml:space="preserve"> graph: Clarifications, validity, and extension to level 17. </w:t>
      </w:r>
      <w:r w:rsidRPr="00FC2DB4">
        <w:rPr>
          <w:i/>
          <w:iCs/>
          <w:sz w:val="28"/>
          <w:szCs w:val="28"/>
        </w:rPr>
        <w:t>Journal of Reading</w:t>
      </w:r>
      <w:r w:rsidRPr="00FC2DB4">
        <w:rPr>
          <w:sz w:val="28"/>
          <w:szCs w:val="28"/>
        </w:rPr>
        <w:t>, 21(3), 242–252. [</w:t>
      </w:r>
      <w:hyperlink r:id="rId125" w:tgtFrame="_blank" w:history="1">
        <w:r w:rsidRPr="00FC2DB4">
          <w:rPr>
            <w:rStyle w:val="Hyperlink"/>
            <w:sz w:val="28"/>
            <w:szCs w:val="28"/>
          </w:rPr>
          <w:t>Google Scholar</w:t>
        </w:r>
      </w:hyperlink>
      <w:r w:rsidRPr="00FC2DB4">
        <w:rPr>
          <w:sz w:val="28"/>
          <w:szCs w:val="28"/>
        </w:rPr>
        <w:t>]</w:t>
      </w:r>
    </w:p>
    <w:p w14:paraId="19EEB1F3" w14:textId="77777777" w:rsidR="00FC2DB4" w:rsidRPr="00FC2DB4" w:rsidRDefault="00FC2DB4" w:rsidP="00FC2DB4">
      <w:pPr>
        <w:numPr>
          <w:ilvl w:val="0"/>
          <w:numId w:val="1"/>
        </w:numPr>
        <w:rPr>
          <w:sz w:val="28"/>
          <w:szCs w:val="28"/>
        </w:rPr>
      </w:pPr>
      <w:r w:rsidRPr="00FC2DB4">
        <w:rPr>
          <w:sz w:val="28"/>
          <w:szCs w:val="28"/>
        </w:rPr>
        <w:t>Galliher J. M. Post D. M. Weiss B. D. Dickinson L. M. Manning B. K. Staton E. W. Pace W. D. (2010). Patients' question-asking behavior during primary care visits: a report from the AAFP National Research Network. </w:t>
      </w:r>
      <w:r w:rsidRPr="00FC2DB4">
        <w:rPr>
          <w:i/>
          <w:iCs/>
          <w:sz w:val="28"/>
          <w:szCs w:val="28"/>
        </w:rPr>
        <w:t>Annals of Family Medicine</w:t>
      </w:r>
      <w:r w:rsidRPr="00FC2DB4">
        <w:rPr>
          <w:sz w:val="28"/>
          <w:szCs w:val="28"/>
        </w:rPr>
        <w:t>, 8(2), 151–159. 10.1370/afm.1055. [</w:t>
      </w:r>
      <w:hyperlink r:id="rId126" w:history="1">
        <w:r w:rsidRPr="00FC2DB4">
          <w:rPr>
            <w:rStyle w:val="Hyperlink"/>
            <w:sz w:val="28"/>
            <w:szCs w:val="28"/>
          </w:rPr>
          <w:t>PMC free article</w:t>
        </w:r>
      </w:hyperlink>
      <w:r w:rsidRPr="00FC2DB4">
        <w:rPr>
          <w:sz w:val="28"/>
          <w:szCs w:val="28"/>
        </w:rPr>
        <w:t>] [</w:t>
      </w:r>
      <w:hyperlink r:id="rId127"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"https://doi.org/10.1370%2Fafm.1055"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28" w:tgtFrame="_blank" w:history="1">
        <w:r w:rsidRPr="00FC2DB4">
          <w:rPr>
            <w:rStyle w:val="Hyperlink"/>
            <w:sz w:val="28"/>
            <w:szCs w:val="28"/>
          </w:rPr>
          <w:t>Google Scholar</w:t>
        </w:r>
      </w:hyperlink>
      <w:r w:rsidRPr="00FC2DB4">
        <w:rPr>
          <w:sz w:val="28"/>
          <w:szCs w:val="28"/>
        </w:rPr>
        <w:t>]</w:t>
      </w:r>
    </w:p>
    <w:p w14:paraId="752D65F4" w14:textId="77777777" w:rsidR="00FC2DB4" w:rsidRPr="00FC2DB4" w:rsidRDefault="00FC2DB4" w:rsidP="00FC2DB4">
      <w:pPr>
        <w:numPr>
          <w:ilvl w:val="0"/>
          <w:numId w:val="1"/>
        </w:numPr>
        <w:rPr>
          <w:sz w:val="28"/>
          <w:szCs w:val="28"/>
        </w:rPr>
      </w:pPr>
      <w:r w:rsidRPr="00FC2DB4">
        <w:rPr>
          <w:sz w:val="28"/>
          <w:szCs w:val="28"/>
        </w:rPr>
        <w:t>Glasgow R. E. (2002). Evaluation of theory-based interventions: The RE-AIM model. In Glanz K., Rimer B., Lewis F. M. (Eds.), </w:t>
      </w:r>
      <w:r w:rsidRPr="00FC2DB4">
        <w:rPr>
          <w:i/>
          <w:iCs/>
          <w:sz w:val="28"/>
          <w:szCs w:val="28"/>
        </w:rPr>
        <w:t xml:space="preserve">Health behavior and health education: Theory, </w:t>
      </w:r>
      <w:proofErr w:type="gramStart"/>
      <w:r w:rsidRPr="00FC2DB4">
        <w:rPr>
          <w:i/>
          <w:iCs/>
          <w:sz w:val="28"/>
          <w:szCs w:val="28"/>
        </w:rPr>
        <w:t>research</w:t>
      </w:r>
      <w:proofErr w:type="gramEnd"/>
      <w:r w:rsidRPr="00FC2DB4">
        <w:rPr>
          <w:i/>
          <w:iCs/>
          <w:sz w:val="28"/>
          <w:szCs w:val="28"/>
        </w:rPr>
        <w:t xml:space="preserve"> and practice</w:t>
      </w:r>
      <w:r w:rsidRPr="00FC2DB4">
        <w:rPr>
          <w:sz w:val="28"/>
          <w:szCs w:val="28"/>
        </w:rPr>
        <w:t> (3rd ed.). (pp. 530–544). San Francisco, CA: Jossey-Bass. [</w:t>
      </w:r>
      <w:hyperlink r:id="rId129" w:tgtFrame="_blank" w:history="1">
        <w:r w:rsidRPr="00FC2DB4">
          <w:rPr>
            <w:rStyle w:val="Hyperlink"/>
            <w:sz w:val="28"/>
            <w:szCs w:val="28"/>
          </w:rPr>
          <w:t>Google Scholar</w:t>
        </w:r>
      </w:hyperlink>
      <w:r w:rsidRPr="00FC2DB4">
        <w:rPr>
          <w:sz w:val="28"/>
          <w:szCs w:val="28"/>
        </w:rPr>
        <w:t>]</w:t>
      </w:r>
    </w:p>
    <w:p w14:paraId="69AD480F" w14:textId="77777777" w:rsidR="00FC2DB4" w:rsidRPr="00FC2DB4" w:rsidRDefault="00FC2DB4" w:rsidP="00FC2DB4">
      <w:pPr>
        <w:numPr>
          <w:ilvl w:val="0"/>
          <w:numId w:val="1"/>
        </w:numPr>
        <w:rPr>
          <w:sz w:val="28"/>
          <w:szCs w:val="28"/>
        </w:rPr>
      </w:pPr>
      <w:r w:rsidRPr="00FC2DB4">
        <w:rPr>
          <w:sz w:val="28"/>
          <w:szCs w:val="28"/>
        </w:rPr>
        <w:t>Glasgow R. E. (2003). Translating research to practice: Lessons learned, areas for improvement, and future directions. </w:t>
      </w:r>
      <w:r w:rsidRPr="00FC2DB4">
        <w:rPr>
          <w:i/>
          <w:iCs/>
          <w:sz w:val="28"/>
          <w:szCs w:val="28"/>
        </w:rPr>
        <w:t>Diabetes Care</w:t>
      </w:r>
      <w:r w:rsidRPr="00FC2DB4">
        <w:rPr>
          <w:sz w:val="28"/>
          <w:szCs w:val="28"/>
        </w:rPr>
        <w:t>, 26(8), 2451–2456. 10.2337/diacare.26.8.2451 [</w:t>
      </w:r>
      <w:hyperlink r:id="rId130"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"https://doi.org/10.2337%2Fdiacare.26.8.2451"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31" w:tgtFrame="_blank" w:history="1">
        <w:r w:rsidRPr="00FC2DB4">
          <w:rPr>
            <w:rStyle w:val="Hyperlink"/>
            <w:sz w:val="28"/>
            <w:szCs w:val="28"/>
          </w:rPr>
          <w:t>Google Scholar</w:t>
        </w:r>
      </w:hyperlink>
      <w:r w:rsidRPr="00FC2DB4">
        <w:rPr>
          <w:sz w:val="28"/>
          <w:szCs w:val="28"/>
        </w:rPr>
        <w:t>]</w:t>
      </w:r>
    </w:p>
    <w:p w14:paraId="37B2628F" w14:textId="77777777" w:rsidR="00FC2DB4" w:rsidRPr="00FC2DB4" w:rsidRDefault="00FC2DB4" w:rsidP="00FC2DB4">
      <w:pPr>
        <w:numPr>
          <w:ilvl w:val="0"/>
          <w:numId w:val="1"/>
        </w:numPr>
        <w:rPr>
          <w:sz w:val="28"/>
          <w:szCs w:val="28"/>
        </w:rPr>
      </w:pPr>
      <w:r w:rsidRPr="00FC2DB4">
        <w:rPr>
          <w:sz w:val="28"/>
          <w:szCs w:val="28"/>
        </w:rPr>
        <w:t>Glasgow R. Vogt T. Boles S. (1999). Evaluating the public health impact of health promotion interventions: the RE-AIM framework. </w:t>
      </w:r>
      <w:r w:rsidRPr="00FC2DB4">
        <w:rPr>
          <w:i/>
          <w:iCs/>
          <w:sz w:val="28"/>
          <w:szCs w:val="28"/>
        </w:rPr>
        <w:t>American Journal of Public Health</w:t>
      </w:r>
      <w:r w:rsidRPr="00FC2DB4">
        <w:rPr>
          <w:sz w:val="28"/>
          <w:szCs w:val="28"/>
        </w:rPr>
        <w:t>, 89(9), 1322–1327. 10.2105/AJPH.89.9.1322 [</w:t>
      </w:r>
      <w:hyperlink r:id="rId132" w:history="1">
        <w:r w:rsidRPr="00FC2DB4">
          <w:rPr>
            <w:rStyle w:val="Hyperlink"/>
            <w:sz w:val="28"/>
            <w:szCs w:val="28"/>
          </w:rPr>
          <w:t>PMC free article</w:t>
        </w:r>
      </w:hyperlink>
      <w:r w:rsidRPr="00FC2DB4">
        <w:rPr>
          <w:sz w:val="28"/>
          <w:szCs w:val="28"/>
        </w:rPr>
        <w:t>] [</w:t>
      </w:r>
      <w:hyperlink r:id="rId133"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"https://doi.org/10.2105%2FAJPH.89.9.1322"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34" w:tgtFrame="_blank" w:history="1">
        <w:r w:rsidRPr="00FC2DB4">
          <w:rPr>
            <w:rStyle w:val="Hyperlink"/>
            <w:sz w:val="28"/>
            <w:szCs w:val="28"/>
          </w:rPr>
          <w:t>Google Scholar</w:t>
        </w:r>
      </w:hyperlink>
      <w:r w:rsidRPr="00FC2DB4">
        <w:rPr>
          <w:sz w:val="28"/>
          <w:szCs w:val="28"/>
        </w:rPr>
        <w:t>]</w:t>
      </w:r>
    </w:p>
    <w:p w14:paraId="517BCC22" w14:textId="77777777" w:rsidR="00FC2DB4" w:rsidRPr="00FC2DB4" w:rsidRDefault="00FC2DB4" w:rsidP="00FC2DB4">
      <w:pPr>
        <w:numPr>
          <w:ilvl w:val="0"/>
          <w:numId w:val="1"/>
        </w:numPr>
        <w:rPr>
          <w:sz w:val="28"/>
          <w:szCs w:val="28"/>
        </w:rPr>
      </w:pPr>
      <w:r w:rsidRPr="00FC2DB4">
        <w:rPr>
          <w:sz w:val="28"/>
          <w:szCs w:val="28"/>
        </w:rPr>
        <w:lastRenderedPageBreak/>
        <w:t>Green J. A. Gonzaga A. M. Cohen E. D. Spagnoletti C. L. (2014). Addressing health literacy through clear health communication: A training program for internal medicine residents. </w:t>
      </w:r>
      <w:r w:rsidRPr="00FC2DB4">
        <w:rPr>
          <w:i/>
          <w:iCs/>
          <w:sz w:val="28"/>
          <w:szCs w:val="28"/>
        </w:rPr>
        <w:t>Patient Education and Counseling</w:t>
      </w:r>
      <w:r w:rsidRPr="00FC2DB4">
        <w:rPr>
          <w:sz w:val="28"/>
          <w:szCs w:val="28"/>
        </w:rPr>
        <w:t>, 95(1), 76–82. 10.1016/j.pec.2014.01.004 PMID: 10.1016/j.pec.2014.01.004 [</w:t>
      </w:r>
      <w:hyperlink r:id="rId135"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"https://doi.org/10.1016%2Fj.pec.2014.01.004"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"https://doi.org/10.1016%2Fj.pec.2014.01.004"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36" w:tgtFrame="_blank" w:history="1">
        <w:r w:rsidRPr="00FC2DB4">
          <w:rPr>
            <w:rStyle w:val="Hyperlink"/>
            <w:sz w:val="28"/>
            <w:szCs w:val="28"/>
          </w:rPr>
          <w:t>Google Scholar</w:t>
        </w:r>
      </w:hyperlink>
      <w:r w:rsidRPr="00FC2DB4">
        <w:rPr>
          <w:sz w:val="28"/>
          <w:szCs w:val="28"/>
        </w:rPr>
        <w:t>]</w:t>
      </w:r>
    </w:p>
    <w:p w14:paraId="1553196F" w14:textId="77777777" w:rsidR="00FC2DB4" w:rsidRPr="00FC2DB4" w:rsidRDefault="00FC2DB4" w:rsidP="00FC2DB4">
      <w:pPr>
        <w:numPr>
          <w:ilvl w:val="0"/>
          <w:numId w:val="1"/>
        </w:numPr>
        <w:rPr>
          <w:sz w:val="28"/>
          <w:szCs w:val="28"/>
        </w:rPr>
      </w:pPr>
      <w:r w:rsidRPr="00FC2DB4">
        <w:rPr>
          <w:sz w:val="28"/>
          <w:szCs w:val="28"/>
        </w:rPr>
        <w:t>Green L. W. Glasgow R. E. (2006). Evaluating the relevance, generalization, and applicability of research: Issues in external validation and translation methodology. </w:t>
      </w:r>
      <w:r w:rsidRPr="00FC2DB4">
        <w:rPr>
          <w:i/>
          <w:iCs/>
          <w:sz w:val="28"/>
          <w:szCs w:val="28"/>
        </w:rPr>
        <w:t>Evaluation &amp; the Health Professions</w:t>
      </w:r>
      <w:r w:rsidRPr="00FC2DB4">
        <w:rPr>
          <w:sz w:val="28"/>
          <w:szCs w:val="28"/>
        </w:rPr>
        <w:t>, 29(1), 126–153. 10.1177/0163278705284445 [</w:t>
      </w:r>
      <w:hyperlink r:id="rId137"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"https://doi.org/10.1177%2F0163278705284445"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38" w:tgtFrame="_blank" w:history="1">
        <w:r w:rsidRPr="00FC2DB4">
          <w:rPr>
            <w:rStyle w:val="Hyperlink"/>
            <w:sz w:val="28"/>
            <w:szCs w:val="28"/>
          </w:rPr>
          <w:t>Google Scholar</w:t>
        </w:r>
      </w:hyperlink>
      <w:r w:rsidRPr="00FC2DB4">
        <w:rPr>
          <w:sz w:val="28"/>
          <w:szCs w:val="28"/>
        </w:rPr>
        <w:t>]</w:t>
      </w:r>
    </w:p>
    <w:p w14:paraId="30036C13" w14:textId="77777777" w:rsidR="00FC2DB4" w:rsidRPr="00FC2DB4" w:rsidRDefault="00FC2DB4" w:rsidP="00FC2DB4">
      <w:pPr>
        <w:numPr>
          <w:ilvl w:val="0"/>
          <w:numId w:val="1"/>
        </w:numPr>
        <w:rPr>
          <w:sz w:val="28"/>
          <w:szCs w:val="28"/>
        </w:rPr>
      </w:pPr>
      <w:r w:rsidRPr="00FC2DB4">
        <w:rPr>
          <w:sz w:val="28"/>
          <w:szCs w:val="28"/>
        </w:rPr>
        <w:t xml:space="preserve">Kessler R. S. Purcell E. P. Glasgow R. E. </w:t>
      </w:r>
      <w:proofErr w:type="spellStart"/>
      <w:r w:rsidRPr="00FC2DB4">
        <w:rPr>
          <w:sz w:val="28"/>
          <w:szCs w:val="28"/>
        </w:rPr>
        <w:t>Klesges</w:t>
      </w:r>
      <w:proofErr w:type="spellEnd"/>
      <w:r w:rsidRPr="00FC2DB4">
        <w:rPr>
          <w:sz w:val="28"/>
          <w:szCs w:val="28"/>
        </w:rPr>
        <w:t xml:space="preserve"> L. M. </w:t>
      </w:r>
      <w:proofErr w:type="spellStart"/>
      <w:r w:rsidRPr="00FC2DB4">
        <w:rPr>
          <w:sz w:val="28"/>
          <w:szCs w:val="28"/>
        </w:rPr>
        <w:t>Benkeser</w:t>
      </w:r>
      <w:proofErr w:type="spellEnd"/>
      <w:r w:rsidRPr="00FC2DB4">
        <w:rPr>
          <w:sz w:val="28"/>
          <w:szCs w:val="28"/>
        </w:rPr>
        <w:t xml:space="preserve"> R. M. Peek C. J. (2013). What does it mean to “employ” the RE-AIM model? </w:t>
      </w:r>
      <w:r w:rsidRPr="00FC2DB4">
        <w:rPr>
          <w:i/>
          <w:iCs/>
          <w:sz w:val="28"/>
          <w:szCs w:val="28"/>
        </w:rPr>
        <w:t>Evaluation and the Health Professions</w:t>
      </w:r>
      <w:r w:rsidRPr="00FC2DB4">
        <w:rPr>
          <w:sz w:val="28"/>
          <w:szCs w:val="28"/>
        </w:rPr>
        <w:t>, 36, 44–66. 10.1177/0163278712446066 PMID : 10.1177/0163278712446066 [</w:t>
      </w:r>
      <w:hyperlink r:id="rId139"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"https://doi.org/10.1177%2F0163278712446066"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"https://doi.org/10.1177%2F0163278712446066"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40" w:tgtFrame="_blank" w:history="1">
        <w:r w:rsidRPr="00FC2DB4">
          <w:rPr>
            <w:rStyle w:val="Hyperlink"/>
            <w:sz w:val="28"/>
            <w:szCs w:val="28"/>
          </w:rPr>
          <w:t>Google Scholar</w:t>
        </w:r>
      </w:hyperlink>
      <w:r w:rsidRPr="00FC2DB4">
        <w:rPr>
          <w:sz w:val="28"/>
          <w:szCs w:val="28"/>
        </w:rPr>
        <w:t>]</w:t>
      </w:r>
    </w:p>
    <w:p w14:paraId="0E55E9F3" w14:textId="77777777" w:rsidR="00FC2DB4" w:rsidRPr="00FC2DB4" w:rsidRDefault="00FC2DB4" w:rsidP="00FC2DB4">
      <w:pPr>
        <w:numPr>
          <w:ilvl w:val="0"/>
          <w:numId w:val="1"/>
        </w:numPr>
        <w:rPr>
          <w:sz w:val="28"/>
          <w:szCs w:val="28"/>
        </w:rPr>
      </w:pPr>
      <w:r w:rsidRPr="00FC2DB4">
        <w:rPr>
          <w:sz w:val="28"/>
          <w:szCs w:val="28"/>
        </w:rPr>
        <w:t>Kindig D. A., Panzer A. M., Nielsen-Bohlman L. (Eds). (2004). </w:t>
      </w:r>
      <w:r w:rsidRPr="00FC2DB4">
        <w:rPr>
          <w:i/>
          <w:iCs/>
          <w:sz w:val="28"/>
          <w:szCs w:val="28"/>
        </w:rPr>
        <w:t>Health literacy: A prescription to end confusion</w:t>
      </w:r>
      <w:r w:rsidRPr="00FC2DB4">
        <w:rPr>
          <w:sz w:val="28"/>
          <w:szCs w:val="28"/>
        </w:rPr>
        <w:t>. Retrieved from National Academies Press website: </w:t>
      </w:r>
      <w:hyperlink r:id="rId141" w:tgtFrame="_blank" w:history="1">
        <w:r w:rsidRPr="00FC2DB4">
          <w:rPr>
            <w:rStyle w:val="Hyperlink"/>
            <w:sz w:val="28"/>
            <w:szCs w:val="28"/>
          </w:rPr>
          <w:t>https://www.nap.edu/catalog/10883/health-literacy-a-prescription-to-end-confusion</w:t>
        </w:r>
      </w:hyperlink>
    </w:p>
    <w:p w14:paraId="10FCC8FA" w14:textId="77777777" w:rsidR="00FC2DB4" w:rsidRPr="00FC2DB4" w:rsidRDefault="00FC2DB4" w:rsidP="00FC2DB4">
      <w:pPr>
        <w:numPr>
          <w:ilvl w:val="0"/>
          <w:numId w:val="1"/>
        </w:numPr>
        <w:rPr>
          <w:sz w:val="28"/>
          <w:szCs w:val="28"/>
        </w:rPr>
      </w:pPr>
      <w:proofErr w:type="spellStart"/>
      <w:r w:rsidRPr="00FC2DB4">
        <w:rPr>
          <w:sz w:val="28"/>
          <w:szCs w:val="28"/>
        </w:rPr>
        <w:t>Klesges</w:t>
      </w:r>
      <w:proofErr w:type="spellEnd"/>
      <w:r w:rsidRPr="00FC2DB4">
        <w:rPr>
          <w:sz w:val="28"/>
          <w:szCs w:val="28"/>
        </w:rPr>
        <w:t xml:space="preserve"> L. M. Estabrooks P. A. </w:t>
      </w:r>
      <w:proofErr w:type="spellStart"/>
      <w:r w:rsidRPr="00FC2DB4">
        <w:rPr>
          <w:sz w:val="28"/>
          <w:szCs w:val="28"/>
        </w:rPr>
        <w:t>Dzewaltowski</w:t>
      </w:r>
      <w:proofErr w:type="spellEnd"/>
      <w:r w:rsidRPr="00FC2DB4">
        <w:rPr>
          <w:sz w:val="28"/>
          <w:szCs w:val="28"/>
        </w:rPr>
        <w:t xml:space="preserve"> D. A. Bull S. S. Glasgow R. E. (2005). Beginning with the application in mind: Designing and planning health behavior change interventions to enhance dissemination. </w:t>
      </w:r>
      <w:r w:rsidRPr="00FC2DB4">
        <w:rPr>
          <w:i/>
          <w:iCs/>
          <w:sz w:val="28"/>
          <w:szCs w:val="28"/>
        </w:rPr>
        <w:t>Annals of Behavioral Medicine</w:t>
      </w:r>
      <w:r w:rsidRPr="00FC2DB4">
        <w:rPr>
          <w:sz w:val="28"/>
          <w:szCs w:val="28"/>
        </w:rPr>
        <w:t>, 29(Suppl.), 66–75. 10.1207/s15324796abm2902s_10 [</w:t>
      </w:r>
      <w:hyperlink r:id="rId142"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"https://doi.org/10.1207%2Fs15324796abm2902s_10"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43" w:tgtFrame="_blank" w:history="1">
        <w:r w:rsidRPr="00FC2DB4">
          <w:rPr>
            <w:rStyle w:val="Hyperlink"/>
            <w:sz w:val="28"/>
            <w:szCs w:val="28"/>
          </w:rPr>
          <w:t>Google Scholar</w:t>
        </w:r>
      </w:hyperlink>
      <w:r w:rsidRPr="00FC2DB4">
        <w:rPr>
          <w:sz w:val="28"/>
          <w:szCs w:val="28"/>
        </w:rPr>
        <w:t>]</w:t>
      </w:r>
    </w:p>
    <w:p w14:paraId="4CB6CD0D" w14:textId="77777777" w:rsidR="00FC2DB4" w:rsidRPr="00FC2DB4" w:rsidRDefault="00FC2DB4" w:rsidP="00FC2DB4">
      <w:pPr>
        <w:numPr>
          <w:ilvl w:val="0"/>
          <w:numId w:val="1"/>
        </w:numPr>
        <w:rPr>
          <w:sz w:val="28"/>
          <w:szCs w:val="28"/>
        </w:rPr>
      </w:pPr>
      <w:r w:rsidRPr="00FC2DB4">
        <w:rPr>
          <w:sz w:val="28"/>
          <w:szCs w:val="28"/>
        </w:rPr>
        <w:t>Lee Y. M. Yu H. Y. You M. A. Son Y. J. (2017). Impact of health literacy on medication adherence in older people with chronic diseases. </w:t>
      </w:r>
      <w:r w:rsidRPr="00FC2DB4">
        <w:rPr>
          <w:i/>
          <w:iCs/>
          <w:sz w:val="28"/>
          <w:szCs w:val="28"/>
        </w:rPr>
        <w:t>Collegian</w:t>
      </w:r>
      <w:r w:rsidRPr="00FC2DB4">
        <w:rPr>
          <w:sz w:val="28"/>
          <w:szCs w:val="28"/>
        </w:rPr>
        <w:t>, 24(1), 11–18. 10.1016/j.colegn.2015.08.003. 10.1016/j.colegn.2015.08.003 [</w:t>
      </w:r>
      <w:hyperlink r:id="rId144"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"https://doi.org/10.1016%2Fj.colegn.2015.08.003"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"https://doi.org/10.1016%2Fj.colegn.2015.08.003"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45" w:tgtFrame="_blank" w:history="1">
        <w:r w:rsidRPr="00FC2DB4">
          <w:rPr>
            <w:rStyle w:val="Hyperlink"/>
            <w:sz w:val="28"/>
            <w:szCs w:val="28"/>
          </w:rPr>
          <w:t>Google Scholar</w:t>
        </w:r>
      </w:hyperlink>
      <w:r w:rsidRPr="00FC2DB4">
        <w:rPr>
          <w:sz w:val="28"/>
          <w:szCs w:val="28"/>
        </w:rPr>
        <w:t>]</w:t>
      </w:r>
    </w:p>
    <w:p w14:paraId="1BE54856" w14:textId="77777777" w:rsidR="00FC2DB4" w:rsidRPr="00FC2DB4" w:rsidRDefault="00FC2DB4" w:rsidP="00FC2DB4">
      <w:pPr>
        <w:numPr>
          <w:ilvl w:val="0"/>
          <w:numId w:val="1"/>
        </w:numPr>
        <w:rPr>
          <w:sz w:val="28"/>
          <w:szCs w:val="28"/>
        </w:rPr>
      </w:pPr>
      <w:r w:rsidRPr="00FC2DB4">
        <w:rPr>
          <w:sz w:val="28"/>
          <w:szCs w:val="28"/>
        </w:rPr>
        <w:t>McLaughlin G. H. (1969). SMOG grading: A new readability formula. </w:t>
      </w:r>
      <w:r w:rsidRPr="00FC2DB4">
        <w:rPr>
          <w:i/>
          <w:iCs/>
          <w:sz w:val="28"/>
          <w:szCs w:val="28"/>
        </w:rPr>
        <w:t>Journal of Reading</w:t>
      </w:r>
      <w:r w:rsidRPr="00FC2DB4">
        <w:rPr>
          <w:sz w:val="28"/>
          <w:szCs w:val="28"/>
        </w:rPr>
        <w:t>, 12(8), 639–646. [</w:t>
      </w:r>
      <w:hyperlink r:id="rId146" w:tgtFrame="_blank" w:history="1">
        <w:r w:rsidRPr="00FC2DB4">
          <w:rPr>
            <w:rStyle w:val="Hyperlink"/>
            <w:sz w:val="28"/>
            <w:szCs w:val="28"/>
          </w:rPr>
          <w:t>Google Scholar</w:t>
        </w:r>
      </w:hyperlink>
      <w:r w:rsidRPr="00FC2DB4">
        <w:rPr>
          <w:sz w:val="28"/>
          <w:szCs w:val="28"/>
        </w:rPr>
        <w:t>]</w:t>
      </w:r>
    </w:p>
    <w:p w14:paraId="4614D233" w14:textId="77777777" w:rsidR="00FC2DB4" w:rsidRPr="00FC2DB4" w:rsidRDefault="00FC2DB4" w:rsidP="00FC2DB4">
      <w:pPr>
        <w:numPr>
          <w:ilvl w:val="0"/>
          <w:numId w:val="1"/>
        </w:numPr>
        <w:rPr>
          <w:sz w:val="28"/>
          <w:szCs w:val="28"/>
        </w:rPr>
      </w:pPr>
      <w:r w:rsidRPr="00FC2DB4">
        <w:rPr>
          <w:sz w:val="28"/>
          <w:szCs w:val="28"/>
        </w:rPr>
        <w:t xml:space="preserve">McNeill C. Washburn L. Hadden K. B. Moon Z. (2019). Evaluating the effectiveness of the How to Talk to Your Doctor </w:t>
      </w:r>
      <w:proofErr w:type="spellStart"/>
      <w:r w:rsidRPr="00FC2DB4">
        <w:rPr>
          <w:sz w:val="28"/>
          <w:szCs w:val="28"/>
        </w:rPr>
        <w:t>HANDbook</w:t>
      </w:r>
      <w:proofErr w:type="spellEnd"/>
      <w:r w:rsidRPr="00FC2DB4">
        <w:rPr>
          <w:sz w:val="28"/>
          <w:szCs w:val="28"/>
        </w:rPr>
        <w:t xml:space="preserve"> Program. </w:t>
      </w:r>
      <w:r w:rsidRPr="00FC2DB4">
        <w:rPr>
          <w:i/>
          <w:iCs/>
          <w:sz w:val="28"/>
          <w:szCs w:val="28"/>
        </w:rPr>
        <w:t xml:space="preserve">HLRP: </w:t>
      </w:r>
      <w:r w:rsidRPr="00FC2DB4">
        <w:rPr>
          <w:i/>
          <w:iCs/>
          <w:sz w:val="28"/>
          <w:szCs w:val="28"/>
        </w:rPr>
        <w:lastRenderedPageBreak/>
        <w:t>Health Literacy Research and Practice</w:t>
      </w:r>
      <w:r w:rsidRPr="00FC2DB4">
        <w:rPr>
          <w:sz w:val="28"/>
          <w:szCs w:val="28"/>
        </w:rPr>
        <w:t>, 3(2), e103–e109. 10.3928/24748307-20190404-01 PMID: [</w:t>
      </w:r>
      <w:hyperlink r:id="rId147" w:history="1">
        <w:r w:rsidRPr="00FC2DB4">
          <w:rPr>
            <w:rStyle w:val="Hyperlink"/>
            <w:sz w:val="28"/>
            <w:szCs w:val="28"/>
          </w:rPr>
          <w:t>PMC free article</w:t>
        </w:r>
      </w:hyperlink>
      <w:r w:rsidRPr="00FC2DB4">
        <w:rPr>
          <w:sz w:val="28"/>
          <w:szCs w:val="28"/>
        </w:rPr>
        <w:t>] [</w:t>
      </w:r>
      <w:hyperlink r:id="rId148"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"https://doi.org/10.3928%2F24748307-20190404-01"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49" w:tgtFrame="_blank" w:history="1">
        <w:r w:rsidRPr="00FC2DB4">
          <w:rPr>
            <w:rStyle w:val="Hyperlink"/>
            <w:sz w:val="28"/>
            <w:szCs w:val="28"/>
          </w:rPr>
          <w:t>Google Scholar</w:t>
        </w:r>
      </w:hyperlink>
      <w:r w:rsidRPr="00FC2DB4">
        <w:rPr>
          <w:sz w:val="28"/>
          <w:szCs w:val="28"/>
        </w:rPr>
        <w:t>]</w:t>
      </w:r>
    </w:p>
    <w:p w14:paraId="27D0C8E5" w14:textId="77777777" w:rsidR="00FC2DB4" w:rsidRPr="00FC2DB4" w:rsidRDefault="00FC2DB4" w:rsidP="00FC2DB4">
      <w:pPr>
        <w:numPr>
          <w:ilvl w:val="0"/>
          <w:numId w:val="1"/>
        </w:numPr>
        <w:rPr>
          <w:sz w:val="28"/>
          <w:szCs w:val="28"/>
        </w:rPr>
      </w:pPr>
      <w:r w:rsidRPr="00FC2DB4">
        <w:rPr>
          <w:sz w:val="28"/>
          <w:szCs w:val="28"/>
        </w:rPr>
        <w:t>Menendez M. E. van Hoorn B. T. Mackert M. Donovan E. E. Chen N. C. Ring D. (2017). Patients with limited health literacy ask fewer questions during office visits with hand surgeons. </w:t>
      </w:r>
      <w:r w:rsidRPr="00FC2DB4">
        <w:rPr>
          <w:i/>
          <w:iCs/>
          <w:sz w:val="28"/>
          <w:szCs w:val="28"/>
        </w:rPr>
        <w:t xml:space="preserve">Clinical </w:t>
      </w:r>
      <w:proofErr w:type="spellStart"/>
      <w:r w:rsidRPr="00FC2DB4">
        <w:rPr>
          <w:i/>
          <w:iCs/>
          <w:sz w:val="28"/>
          <w:szCs w:val="28"/>
        </w:rPr>
        <w:t>Orthopaedics</w:t>
      </w:r>
      <w:proofErr w:type="spellEnd"/>
      <w:r w:rsidRPr="00FC2DB4">
        <w:rPr>
          <w:i/>
          <w:iCs/>
          <w:sz w:val="28"/>
          <w:szCs w:val="28"/>
        </w:rPr>
        <w:t xml:space="preserve"> and Related Research</w:t>
      </w:r>
      <w:r w:rsidRPr="00FC2DB4">
        <w:rPr>
          <w:sz w:val="28"/>
          <w:szCs w:val="28"/>
        </w:rPr>
        <w:t>, 475, 1291 10.1007/s11999-016-5140-5. PMID: 10.1007/s11999-016-5140-5 [</w:t>
      </w:r>
      <w:hyperlink r:id="rId150" w:history="1">
        <w:r w:rsidRPr="00FC2DB4">
          <w:rPr>
            <w:rStyle w:val="Hyperlink"/>
            <w:sz w:val="28"/>
            <w:szCs w:val="28"/>
          </w:rPr>
          <w:t>PMC free article</w:t>
        </w:r>
      </w:hyperlink>
      <w:r w:rsidRPr="00FC2DB4">
        <w:rPr>
          <w:sz w:val="28"/>
          <w:szCs w:val="28"/>
        </w:rPr>
        <w:t>] [</w:t>
      </w:r>
      <w:hyperlink r:id="rId151"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"https://doi.org/10.1007%2Fs11999-016-5140-5"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"https://doi.org/10.1007%2Fs11999-016-5140-5"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52" w:tgtFrame="_blank" w:history="1">
        <w:r w:rsidRPr="00FC2DB4">
          <w:rPr>
            <w:rStyle w:val="Hyperlink"/>
            <w:sz w:val="28"/>
            <w:szCs w:val="28"/>
          </w:rPr>
          <w:t>Google Scholar</w:t>
        </w:r>
      </w:hyperlink>
      <w:r w:rsidRPr="00FC2DB4">
        <w:rPr>
          <w:sz w:val="28"/>
          <w:szCs w:val="28"/>
        </w:rPr>
        <w:t>]</w:t>
      </w:r>
    </w:p>
    <w:p w14:paraId="0FB7AEEB" w14:textId="77777777" w:rsidR="00FC2DB4" w:rsidRPr="00FC2DB4" w:rsidRDefault="00FC2DB4" w:rsidP="00FC2DB4">
      <w:pPr>
        <w:numPr>
          <w:ilvl w:val="0"/>
          <w:numId w:val="1"/>
        </w:numPr>
        <w:rPr>
          <w:sz w:val="28"/>
          <w:szCs w:val="28"/>
        </w:rPr>
      </w:pPr>
      <w:r w:rsidRPr="00FC2DB4">
        <w:rPr>
          <w:sz w:val="28"/>
          <w:szCs w:val="28"/>
        </w:rPr>
        <w:t>Monroe M. C. Fleming M. L. Bowman R. A. Zimmer J. F. Marcinkowski T. Washburn J. Mitchell N. J. (2005). Evaluators as educators: Articulating program theory and building evaluation capacity. </w:t>
      </w:r>
      <w:r w:rsidRPr="00FC2DB4">
        <w:rPr>
          <w:i/>
          <w:iCs/>
          <w:sz w:val="28"/>
          <w:szCs w:val="28"/>
        </w:rPr>
        <w:t>New Directions for Evaluation</w:t>
      </w:r>
      <w:r w:rsidRPr="00FC2DB4">
        <w:rPr>
          <w:sz w:val="28"/>
          <w:szCs w:val="28"/>
        </w:rPr>
        <w:t>, 108, 57–71. 10.1002/ev.171 [</w:t>
      </w:r>
      <w:proofErr w:type="spellStart"/>
      <w:r w:rsidRPr="00FC2DB4">
        <w:rPr>
          <w:sz w:val="28"/>
          <w:szCs w:val="28"/>
        </w:rPr>
        <w:fldChar w:fldCharType="begin"/>
      </w:r>
      <w:r w:rsidRPr="00FC2DB4">
        <w:rPr>
          <w:sz w:val="28"/>
          <w:szCs w:val="28"/>
        </w:rPr>
        <w:instrText>HYPERLINK "https://doi.org/10.1002%2Fev.171"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53" w:tgtFrame="_blank" w:history="1">
        <w:r w:rsidRPr="00FC2DB4">
          <w:rPr>
            <w:rStyle w:val="Hyperlink"/>
            <w:sz w:val="28"/>
            <w:szCs w:val="28"/>
          </w:rPr>
          <w:t>Google Scholar</w:t>
        </w:r>
      </w:hyperlink>
      <w:r w:rsidRPr="00FC2DB4">
        <w:rPr>
          <w:sz w:val="28"/>
          <w:szCs w:val="28"/>
        </w:rPr>
        <w:t>]</w:t>
      </w:r>
    </w:p>
    <w:p w14:paraId="14BE29EB" w14:textId="77777777" w:rsidR="00FC2DB4" w:rsidRPr="00FC2DB4" w:rsidRDefault="00FC2DB4" w:rsidP="00FC2DB4">
      <w:pPr>
        <w:numPr>
          <w:ilvl w:val="0"/>
          <w:numId w:val="1"/>
        </w:numPr>
        <w:rPr>
          <w:sz w:val="28"/>
          <w:szCs w:val="28"/>
        </w:rPr>
      </w:pPr>
      <w:r w:rsidRPr="00FC2DB4">
        <w:rPr>
          <w:sz w:val="28"/>
          <w:szCs w:val="28"/>
        </w:rPr>
        <w:t>National Institute of Diabetes and Digestive and Kidney Diseases. (2013). </w:t>
      </w:r>
      <w:r w:rsidRPr="00FC2DB4">
        <w:rPr>
          <w:i/>
          <w:iCs/>
          <w:sz w:val="28"/>
          <w:szCs w:val="28"/>
        </w:rPr>
        <w:t>What I need to know about diabetes medicines</w:t>
      </w:r>
      <w:r w:rsidRPr="00FC2DB4">
        <w:rPr>
          <w:sz w:val="28"/>
          <w:szCs w:val="28"/>
        </w:rPr>
        <w:t>. Retrieved from </w:t>
      </w:r>
      <w:hyperlink r:id="rId154" w:tgtFrame="_blank" w:history="1">
        <w:r w:rsidRPr="00FC2DB4">
          <w:rPr>
            <w:rStyle w:val="Hyperlink"/>
            <w:sz w:val="28"/>
            <w:szCs w:val="28"/>
          </w:rPr>
          <w:t>http://www.niddk.nih.gov/health-information/health-topics/Diabetes/diabetes-medicines/Documents/meds_508.pdf</w:t>
        </w:r>
      </w:hyperlink>
    </w:p>
    <w:p w14:paraId="5E5AC6DB" w14:textId="77777777" w:rsidR="00FC2DB4" w:rsidRPr="00FC2DB4" w:rsidRDefault="00FC2DB4" w:rsidP="00FC2DB4">
      <w:pPr>
        <w:numPr>
          <w:ilvl w:val="0"/>
          <w:numId w:val="1"/>
        </w:numPr>
        <w:rPr>
          <w:sz w:val="28"/>
          <w:szCs w:val="28"/>
        </w:rPr>
      </w:pPr>
      <w:r w:rsidRPr="00FC2DB4">
        <w:rPr>
          <w:sz w:val="28"/>
          <w:szCs w:val="28"/>
        </w:rPr>
        <w:t>National Institute on Aging. (2014a). </w:t>
      </w:r>
      <w:r w:rsidRPr="00FC2DB4">
        <w:rPr>
          <w:i/>
          <w:iCs/>
          <w:sz w:val="28"/>
          <w:szCs w:val="28"/>
        </w:rPr>
        <w:t>Talking with your doctor: A guide for older people</w:t>
      </w:r>
      <w:r w:rsidRPr="00FC2DB4">
        <w:rPr>
          <w:sz w:val="28"/>
          <w:szCs w:val="28"/>
        </w:rPr>
        <w:t>. Retrieved from </w:t>
      </w:r>
      <w:hyperlink r:id="rId155" w:tgtFrame="_blank" w:history="1">
        <w:r w:rsidRPr="00FC2DB4">
          <w:rPr>
            <w:rStyle w:val="Hyperlink"/>
            <w:sz w:val="28"/>
            <w:szCs w:val="28"/>
          </w:rPr>
          <w:t>https://order.nia.nih.gov/publication/talking-with-your-doctor-a-guide-for-older-people</w:t>
        </w:r>
      </w:hyperlink>
    </w:p>
    <w:p w14:paraId="5B8B9906" w14:textId="77777777" w:rsidR="00FC2DB4" w:rsidRPr="00FC2DB4" w:rsidRDefault="00FC2DB4" w:rsidP="00FC2DB4">
      <w:pPr>
        <w:numPr>
          <w:ilvl w:val="0"/>
          <w:numId w:val="1"/>
        </w:numPr>
        <w:rPr>
          <w:sz w:val="28"/>
          <w:szCs w:val="28"/>
        </w:rPr>
      </w:pPr>
      <w:r w:rsidRPr="00FC2DB4">
        <w:rPr>
          <w:sz w:val="28"/>
          <w:szCs w:val="28"/>
        </w:rPr>
        <w:t>National Institute on Aging. (2014b). </w:t>
      </w:r>
      <w:r w:rsidRPr="00FC2DB4">
        <w:rPr>
          <w:i/>
          <w:iCs/>
          <w:sz w:val="28"/>
          <w:szCs w:val="28"/>
        </w:rPr>
        <w:t>Tips for talking with your doctor: Getting ready for a doctor's visit</w:t>
      </w:r>
      <w:r w:rsidRPr="00FC2DB4">
        <w:rPr>
          <w:sz w:val="28"/>
          <w:szCs w:val="28"/>
        </w:rPr>
        <w:t>. Retrieved from National Institutes of Health website: </w:t>
      </w:r>
      <w:hyperlink r:id="rId156" w:tgtFrame="_blank" w:history="1">
        <w:r w:rsidRPr="00FC2DB4">
          <w:rPr>
            <w:rStyle w:val="Hyperlink"/>
            <w:sz w:val="28"/>
            <w:szCs w:val="28"/>
          </w:rPr>
          <w:t>https://www.nia.nih.gov/sites/default/files/d7/talking_with_your_doctor_presentation_handouts_508.pdf</w:t>
        </w:r>
      </w:hyperlink>
    </w:p>
    <w:p w14:paraId="157A5060" w14:textId="77777777" w:rsidR="00FC2DB4" w:rsidRPr="00FC2DB4" w:rsidRDefault="00FC2DB4" w:rsidP="00FC2DB4">
      <w:pPr>
        <w:numPr>
          <w:ilvl w:val="0"/>
          <w:numId w:val="1"/>
        </w:numPr>
        <w:rPr>
          <w:sz w:val="28"/>
          <w:szCs w:val="28"/>
        </w:rPr>
      </w:pPr>
      <w:r w:rsidRPr="00FC2DB4">
        <w:rPr>
          <w:sz w:val="28"/>
          <w:szCs w:val="28"/>
        </w:rPr>
        <w:t>National Institute on Aging. (2014c). </w:t>
      </w:r>
      <w:r w:rsidRPr="00FC2DB4">
        <w:rPr>
          <w:i/>
          <w:iCs/>
          <w:sz w:val="28"/>
          <w:szCs w:val="28"/>
        </w:rPr>
        <w:t>Tips for talking with your doctor: Keeping track of your medicines</w:t>
      </w:r>
      <w:r w:rsidRPr="00FC2DB4">
        <w:rPr>
          <w:sz w:val="28"/>
          <w:szCs w:val="28"/>
        </w:rPr>
        <w:t>. Retrieved from National Institutes of Health website: </w:t>
      </w:r>
      <w:hyperlink r:id="rId157" w:tgtFrame="_blank" w:history="1">
        <w:r w:rsidRPr="00FC2DB4">
          <w:rPr>
            <w:rStyle w:val="Hyperlink"/>
            <w:sz w:val="28"/>
            <w:szCs w:val="28"/>
          </w:rPr>
          <w:t>http://nihseniorhealth.gov/talkingwithyour-doctor/planningyourdoctorvisit/keeping_track_your_medicines.pdf</w:t>
        </w:r>
      </w:hyperlink>
    </w:p>
    <w:p w14:paraId="106A3A82" w14:textId="77777777" w:rsidR="00FC2DB4" w:rsidRPr="00FC2DB4" w:rsidRDefault="00FC2DB4" w:rsidP="00FC2DB4">
      <w:pPr>
        <w:numPr>
          <w:ilvl w:val="0"/>
          <w:numId w:val="1"/>
        </w:numPr>
        <w:rPr>
          <w:sz w:val="28"/>
          <w:szCs w:val="28"/>
        </w:rPr>
      </w:pPr>
      <w:r w:rsidRPr="00FC2DB4">
        <w:rPr>
          <w:sz w:val="28"/>
          <w:szCs w:val="28"/>
        </w:rPr>
        <w:t>National Institute on Aging. (2014d). </w:t>
      </w:r>
      <w:r w:rsidRPr="00FC2DB4">
        <w:rPr>
          <w:i/>
          <w:iCs/>
          <w:sz w:val="28"/>
          <w:szCs w:val="28"/>
        </w:rPr>
        <w:t>Tips for talking with your doctor: Making good use of your time during a doctor's visit</w:t>
      </w:r>
      <w:r w:rsidRPr="00FC2DB4">
        <w:rPr>
          <w:sz w:val="28"/>
          <w:szCs w:val="28"/>
        </w:rPr>
        <w:t xml:space="preserve">. Retrieved from National Institutes of Health </w:t>
      </w:r>
      <w:r w:rsidRPr="00FC2DB4">
        <w:rPr>
          <w:sz w:val="28"/>
          <w:szCs w:val="28"/>
        </w:rPr>
        <w:lastRenderedPageBreak/>
        <w:t>website: </w:t>
      </w:r>
      <w:hyperlink r:id="rId158" w:tgtFrame="_blank" w:history="1">
        <w:r w:rsidRPr="00FC2DB4">
          <w:rPr>
            <w:rStyle w:val="Hyperlink"/>
            <w:sz w:val="28"/>
            <w:szCs w:val="28"/>
          </w:rPr>
          <w:t>http://nihseniorhealth.gov/talkingwithyourdoctor/planningyourdoctorvisit/keeping_track_your_medicines.pdf</w:t>
        </w:r>
      </w:hyperlink>
    </w:p>
    <w:p w14:paraId="56535994" w14:textId="77777777" w:rsidR="00FC2DB4" w:rsidRPr="00FC2DB4" w:rsidRDefault="00FC2DB4" w:rsidP="00FC2DB4">
      <w:pPr>
        <w:numPr>
          <w:ilvl w:val="0"/>
          <w:numId w:val="1"/>
        </w:numPr>
        <w:rPr>
          <w:sz w:val="28"/>
          <w:szCs w:val="28"/>
        </w:rPr>
      </w:pPr>
      <w:r w:rsidRPr="00FC2DB4">
        <w:rPr>
          <w:sz w:val="28"/>
          <w:szCs w:val="28"/>
        </w:rPr>
        <w:t>National Institute on Aging. (2014e). </w:t>
      </w:r>
      <w:r w:rsidRPr="00FC2DB4">
        <w:rPr>
          <w:i/>
          <w:iCs/>
          <w:sz w:val="28"/>
          <w:szCs w:val="28"/>
        </w:rPr>
        <w:t>Tips for talking with your doctor: Questions to ask during a medical appointment</w:t>
      </w:r>
      <w:r w:rsidRPr="00FC2DB4">
        <w:rPr>
          <w:sz w:val="28"/>
          <w:szCs w:val="28"/>
        </w:rPr>
        <w:t>. Retrieved from National Institutes of Health website: </w:t>
      </w:r>
      <w:hyperlink r:id="rId159" w:tgtFrame="_blank" w:history="1">
        <w:r w:rsidRPr="00FC2DB4">
          <w:rPr>
            <w:rStyle w:val="Hyperlink"/>
            <w:sz w:val="28"/>
            <w:szCs w:val="28"/>
          </w:rPr>
          <w:t>http://nihseniorhealth.gov/talkingwithyourdoctor/planningyourdoctorvisit/keeping_track_your_medicines.pdf</w:t>
        </w:r>
      </w:hyperlink>
    </w:p>
    <w:p w14:paraId="56A06020" w14:textId="77777777" w:rsidR="00FC2DB4" w:rsidRPr="00FC2DB4" w:rsidRDefault="00FC2DB4" w:rsidP="00FC2DB4">
      <w:pPr>
        <w:numPr>
          <w:ilvl w:val="0"/>
          <w:numId w:val="1"/>
        </w:numPr>
        <w:rPr>
          <w:sz w:val="28"/>
          <w:szCs w:val="28"/>
        </w:rPr>
      </w:pPr>
      <w:r w:rsidRPr="00FC2DB4">
        <w:rPr>
          <w:sz w:val="28"/>
          <w:szCs w:val="28"/>
        </w:rPr>
        <w:t>National Institute on Aging. (2014f). </w:t>
      </w:r>
      <w:r w:rsidRPr="00FC2DB4">
        <w:rPr>
          <w:i/>
          <w:iCs/>
          <w:sz w:val="28"/>
          <w:szCs w:val="28"/>
        </w:rPr>
        <w:t>Tips for talking with your doctor: Concerns to discuss</w:t>
      </w:r>
      <w:r w:rsidRPr="00FC2DB4">
        <w:rPr>
          <w:sz w:val="28"/>
          <w:szCs w:val="28"/>
        </w:rPr>
        <w:t>. Retrieved from National Institutes of Health website: </w:t>
      </w:r>
      <w:hyperlink r:id="rId160" w:tgtFrame="_blank" w:history="1">
        <w:r w:rsidRPr="00FC2DB4">
          <w:rPr>
            <w:rStyle w:val="Hyperlink"/>
            <w:sz w:val="28"/>
            <w:szCs w:val="28"/>
          </w:rPr>
          <w:t>https://www.nia.nih.gov/sites/default/files/d7/talking_with_your_doctor_presentation_handouts_508.pdf</w:t>
        </w:r>
      </w:hyperlink>
    </w:p>
    <w:p w14:paraId="619491E7" w14:textId="77777777" w:rsidR="00FC2DB4" w:rsidRPr="00FC2DB4" w:rsidRDefault="00FC2DB4" w:rsidP="00FC2DB4">
      <w:pPr>
        <w:numPr>
          <w:ilvl w:val="0"/>
          <w:numId w:val="1"/>
        </w:numPr>
        <w:rPr>
          <w:sz w:val="28"/>
          <w:szCs w:val="28"/>
        </w:rPr>
      </w:pPr>
      <w:r w:rsidRPr="00FC2DB4">
        <w:rPr>
          <w:sz w:val="28"/>
          <w:szCs w:val="28"/>
        </w:rPr>
        <w:t>National Institutes of Health. (2013). </w:t>
      </w:r>
      <w:r w:rsidRPr="00FC2DB4">
        <w:rPr>
          <w:i/>
          <w:iCs/>
          <w:sz w:val="28"/>
          <w:szCs w:val="28"/>
        </w:rPr>
        <w:t>Plain language: Getting started or brushing up</w:t>
      </w:r>
      <w:r w:rsidRPr="00FC2DB4">
        <w:rPr>
          <w:sz w:val="28"/>
          <w:szCs w:val="28"/>
        </w:rPr>
        <w:t>. Retrieved from </w:t>
      </w:r>
      <w:hyperlink r:id="rId161" w:tgtFrame="_blank" w:history="1">
        <w:r w:rsidRPr="00FC2DB4">
          <w:rPr>
            <w:rStyle w:val="Hyperlink"/>
            <w:sz w:val="28"/>
            <w:szCs w:val="28"/>
          </w:rPr>
          <w:t>http://www.nih.gov/clearcommunication/plainlanguage/gettingstarted/index.htm</w:t>
        </w:r>
      </w:hyperlink>
    </w:p>
    <w:p w14:paraId="1BAE2270" w14:textId="77777777" w:rsidR="00FC2DB4" w:rsidRPr="00FC2DB4" w:rsidRDefault="00FC2DB4" w:rsidP="00FC2DB4">
      <w:pPr>
        <w:numPr>
          <w:ilvl w:val="0"/>
          <w:numId w:val="1"/>
        </w:numPr>
        <w:rPr>
          <w:sz w:val="28"/>
          <w:szCs w:val="28"/>
        </w:rPr>
      </w:pPr>
      <w:r w:rsidRPr="00FC2DB4">
        <w:rPr>
          <w:sz w:val="28"/>
          <w:szCs w:val="28"/>
        </w:rPr>
        <w:t>National Women's Health Information Center. (2008). </w:t>
      </w:r>
      <w:r w:rsidRPr="00FC2DB4">
        <w:rPr>
          <w:i/>
          <w:iCs/>
          <w:sz w:val="28"/>
          <w:szCs w:val="28"/>
        </w:rPr>
        <w:t>How to talk to your doctor or nurse.</w:t>
      </w:r>
      <w:r w:rsidRPr="00FC2DB4">
        <w:rPr>
          <w:sz w:val="28"/>
          <w:szCs w:val="28"/>
        </w:rPr>
        <w:t> Retrieved from </w:t>
      </w:r>
      <w:hyperlink r:id="rId162" w:tgtFrame="_blank" w:history="1">
        <w:r w:rsidRPr="00FC2DB4">
          <w:rPr>
            <w:rStyle w:val="Hyperlink"/>
            <w:sz w:val="28"/>
            <w:szCs w:val="28"/>
          </w:rPr>
          <w:t>ShineOn365.org</w:t>
        </w:r>
      </w:hyperlink>
      <w:r w:rsidRPr="00FC2DB4">
        <w:rPr>
          <w:sz w:val="28"/>
          <w:szCs w:val="28"/>
        </w:rPr>
        <w:t> website: </w:t>
      </w:r>
      <w:hyperlink r:id="rId163" w:tgtFrame="_blank" w:history="1">
        <w:r w:rsidRPr="00FC2DB4">
          <w:rPr>
            <w:rStyle w:val="Hyperlink"/>
            <w:sz w:val="28"/>
            <w:szCs w:val="28"/>
          </w:rPr>
          <w:t>http://www.shineon365.org/wp-content/uploads/2014/09/How_To_Talk_To_Your_Doctor.pdf</w:t>
        </w:r>
      </w:hyperlink>
    </w:p>
    <w:p w14:paraId="026BDC29" w14:textId="77777777" w:rsidR="00FC2DB4" w:rsidRPr="00FC2DB4" w:rsidRDefault="00FC2DB4" w:rsidP="00FC2DB4">
      <w:pPr>
        <w:numPr>
          <w:ilvl w:val="0"/>
          <w:numId w:val="1"/>
        </w:numPr>
        <w:rPr>
          <w:sz w:val="28"/>
          <w:szCs w:val="28"/>
        </w:rPr>
      </w:pPr>
      <w:r w:rsidRPr="00FC2DB4">
        <w:rPr>
          <w:sz w:val="28"/>
          <w:szCs w:val="28"/>
        </w:rPr>
        <w:t>Nouri S. S. Rudd R. E. (2015). Health literacy in the “oral exchange”: An important element of patient-provider communication. </w:t>
      </w:r>
      <w:r w:rsidRPr="00FC2DB4">
        <w:rPr>
          <w:i/>
          <w:iCs/>
          <w:sz w:val="28"/>
          <w:szCs w:val="28"/>
        </w:rPr>
        <w:t>Patient Education and Counseling</w:t>
      </w:r>
      <w:r w:rsidRPr="00FC2DB4">
        <w:rPr>
          <w:sz w:val="28"/>
          <w:szCs w:val="28"/>
        </w:rPr>
        <w:t>, 98(5), 565–571. 10.1016/j.pec.2014.12.002 PMID: 10.1016/j.pec.2014.12.002 [</w:t>
      </w:r>
      <w:hyperlink r:id="rId164"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"https://doi.org/10.1016%2Fj.pec.2014.12.002"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"https://doi.org/10.1016%2Fj.pec.2014.12.002"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65" w:tgtFrame="_blank" w:history="1">
        <w:r w:rsidRPr="00FC2DB4">
          <w:rPr>
            <w:rStyle w:val="Hyperlink"/>
            <w:sz w:val="28"/>
            <w:szCs w:val="28"/>
          </w:rPr>
          <w:t>Google Scholar</w:t>
        </w:r>
      </w:hyperlink>
      <w:r w:rsidRPr="00FC2DB4">
        <w:rPr>
          <w:sz w:val="28"/>
          <w:szCs w:val="28"/>
        </w:rPr>
        <w:t>]</w:t>
      </w:r>
    </w:p>
    <w:p w14:paraId="7EE9D094" w14:textId="77777777" w:rsidR="00FC2DB4" w:rsidRPr="00FC2DB4" w:rsidRDefault="00FC2DB4" w:rsidP="00FC2DB4">
      <w:pPr>
        <w:numPr>
          <w:ilvl w:val="0"/>
          <w:numId w:val="1"/>
        </w:numPr>
        <w:rPr>
          <w:sz w:val="28"/>
          <w:szCs w:val="28"/>
        </w:rPr>
      </w:pPr>
      <w:r w:rsidRPr="00FC2DB4">
        <w:rPr>
          <w:sz w:val="28"/>
          <w:szCs w:val="28"/>
        </w:rPr>
        <w:t xml:space="preserve">Parker R. M. </w:t>
      </w:r>
      <w:proofErr w:type="spellStart"/>
      <w:r w:rsidRPr="00FC2DB4">
        <w:rPr>
          <w:sz w:val="28"/>
          <w:szCs w:val="28"/>
        </w:rPr>
        <w:t>Ratzan</w:t>
      </w:r>
      <w:proofErr w:type="spellEnd"/>
      <w:r w:rsidRPr="00FC2DB4">
        <w:rPr>
          <w:sz w:val="28"/>
          <w:szCs w:val="28"/>
        </w:rPr>
        <w:t xml:space="preserve"> S. C. Lurie N. (2003). Health literacy: A policy challenge for advancing high-quality health care. </w:t>
      </w:r>
      <w:r w:rsidRPr="00FC2DB4">
        <w:rPr>
          <w:i/>
          <w:iCs/>
          <w:sz w:val="28"/>
          <w:szCs w:val="28"/>
        </w:rPr>
        <w:t>Health Affairs (Millwood)</w:t>
      </w:r>
      <w:r w:rsidRPr="00FC2DB4">
        <w:rPr>
          <w:sz w:val="28"/>
          <w:szCs w:val="28"/>
        </w:rPr>
        <w:t>, 22(4), 147–153. 10.1377/hlthaff.22.4.147 PMID: 10.1377/hlthaff.22.4.147 [</w:t>
      </w:r>
      <w:hyperlink r:id="rId166"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"https://doi.org/10.1377%2Fhlthaff.22.4.147"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"https://doi.org/10.1377%2Fhlthaff.22.4.147"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67" w:tgtFrame="_blank" w:history="1">
        <w:r w:rsidRPr="00FC2DB4">
          <w:rPr>
            <w:rStyle w:val="Hyperlink"/>
            <w:sz w:val="28"/>
            <w:szCs w:val="28"/>
          </w:rPr>
          <w:t>Google Scholar</w:t>
        </w:r>
      </w:hyperlink>
      <w:r w:rsidRPr="00FC2DB4">
        <w:rPr>
          <w:sz w:val="28"/>
          <w:szCs w:val="28"/>
        </w:rPr>
        <w:t>]</w:t>
      </w:r>
    </w:p>
    <w:p w14:paraId="6AF3CD1A" w14:textId="77777777" w:rsidR="00FC2DB4" w:rsidRPr="00FC2DB4" w:rsidRDefault="00FC2DB4" w:rsidP="00FC2DB4">
      <w:pPr>
        <w:numPr>
          <w:ilvl w:val="0"/>
          <w:numId w:val="1"/>
        </w:numPr>
        <w:rPr>
          <w:sz w:val="28"/>
          <w:szCs w:val="28"/>
        </w:rPr>
      </w:pPr>
      <w:r w:rsidRPr="00FC2DB4">
        <w:rPr>
          <w:sz w:val="28"/>
          <w:szCs w:val="28"/>
        </w:rPr>
        <w:t xml:space="preserve">Samia L. W. </w:t>
      </w:r>
      <w:proofErr w:type="spellStart"/>
      <w:r w:rsidRPr="00FC2DB4">
        <w:rPr>
          <w:sz w:val="28"/>
          <w:szCs w:val="28"/>
        </w:rPr>
        <w:t>Aboueissa</w:t>
      </w:r>
      <w:proofErr w:type="spellEnd"/>
      <w:r w:rsidRPr="00FC2DB4">
        <w:rPr>
          <w:sz w:val="28"/>
          <w:szCs w:val="28"/>
        </w:rPr>
        <w:t xml:space="preserve"> A. Halloran J. Hepburn K. (2014). The Maine Savvy Caregiver Project: Translating an evidence-based dementia family caregiver program within the RE-AIM framework. </w:t>
      </w:r>
      <w:r w:rsidRPr="00FC2DB4">
        <w:rPr>
          <w:i/>
          <w:iCs/>
          <w:sz w:val="28"/>
          <w:szCs w:val="28"/>
        </w:rPr>
        <w:t>Journal of Gerontological Social Work</w:t>
      </w:r>
      <w:r w:rsidRPr="00FC2DB4">
        <w:rPr>
          <w:sz w:val="28"/>
          <w:szCs w:val="28"/>
        </w:rPr>
        <w:t>, 57, 640–661. 10.1080/01634372.2013.859201 [</w:t>
      </w:r>
      <w:hyperlink r:id="rId168"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"https://doi.org/10.1080%2F01634372.2013.859201"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69" w:tgtFrame="_blank" w:history="1">
        <w:r w:rsidRPr="00FC2DB4">
          <w:rPr>
            <w:rStyle w:val="Hyperlink"/>
            <w:sz w:val="28"/>
            <w:szCs w:val="28"/>
          </w:rPr>
          <w:t>Google Scholar</w:t>
        </w:r>
      </w:hyperlink>
      <w:r w:rsidRPr="00FC2DB4">
        <w:rPr>
          <w:sz w:val="28"/>
          <w:szCs w:val="28"/>
        </w:rPr>
        <w:t>]</w:t>
      </w:r>
    </w:p>
    <w:p w14:paraId="261061A6" w14:textId="77777777" w:rsidR="00FC2DB4" w:rsidRPr="00FC2DB4" w:rsidRDefault="00FC2DB4" w:rsidP="00FC2DB4">
      <w:pPr>
        <w:numPr>
          <w:ilvl w:val="0"/>
          <w:numId w:val="1"/>
        </w:numPr>
        <w:rPr>
          <w:sz w:val="28"/>
          <w:szCs w:val="28"/>
        </w:rPr>
      </w:pPr>
      <w:proofErr w:type="spellStart"/>
      <w:r w:rsidRPr="00FC2DB4">
        <w:rPr>
          <w:sz w:val="28"/>
          <w:szCs w:val="28"/>
        </w:rPr>
        <w:lastRenderedPageBreak/>
        <w:t>Shojania</w:t>
      </w:r>
      <w:proofErr w:type="spellEnd"/>
      <w:r w:rsidRPr="00FC2DB4">
        <w:rPr>
          <w:sz w:val="28"/>
          <w:szCs w:val="28"/>
        </w:rPr>
        <w:t xml:space="preserve"> K. J. Duncan B. W. McDonald K. M. Wachter R. M. Markowitz A. J. (2001). Making health care safer: A critical analysis of patient safety practices. </w:t>
      </w:r>
      <w:r w:rsidRPr="00FC2DB4">
        <w:rPr>
          <w:i/>
          <w:iCs/>
          <w:sz w:val="28"/>
          <w:szCs w:val="28"/>
        </w:rPr>
        <w:t>Evidence Report/Technology Assessment (Summary)</w:t>
      </w:r>
      <w:r w:rsidRPr="00FC2DB4">
        <w:rPr>
          <w:sz w:val="28"/>
          <w:szCs w:val="28"/>
        </w:rPr>
        <w:t xml:space="preserve">, 43, </w:t>
      </w:r>
      <w:proofErr w:type="spellStart"/>
      <w:r w:rsidRPr="00FC2DB4">
        <w:rPr>
          <w:sz w:val="28"/>
          <w:szCs w:val="28"/>
        </w:rPr>
        <w:t>i</w:t>
      </w:r>
      <w:proofErr w:type="spellEnd"/>
      <w:r w:rsidRPr="00FC2DB4">
        <w:rPr>
          <w:sz w:val="28"/>
          <w:szCs w:val="28"/>
        </w:rPr>
        <w:t>–x, 1–668, PMID: [</w:t>
      </w:r>
      <w:hyperlink r:id="rId170" w:history="1">
        <w:r w:rsidRPr="00FC2DB4">
          <w:rPr>
            <w:rStyle w:val="Hyperlink"/>
            <w:sz w:val="28"/>
            <w:szCs w:val="28"/>
          </w:rPr>
          <w:t>PMC free article</w:t>
        </w:r>
      </w:hyperlink>
      <w:r w:rsidRPr="00FC2DB4">
        <w:rPr>
          <w:sz w:val="28"/>
          <w:szCs w:val="28"/>
        </w:rPr>
        <w:t>] [</w:t>
      </w:r>
      <w:hyperlink r:id="rId171" w:history="1">
        <w:r w:rsidRPr="00FC2DB4">
          <w:rPr>
            <w:rStyle w:val="Hyperlink"/>
            <w:sz w:val="28"/>
            <w:szCs w:val="28"/>
          </w:rPr>
          <w:t>PubMed</w:t>
        </w:r>
      </w:hyperlink>
      <w:r w:rsidRPr="00FC2DB4">
        <w:rPr>
          <w:sz w:val="28"/>
          <w:szCs w:val="28"/>
        </w:rPr>
        <w:t>] [</w:t>
      </w:r>
      <w:hyperlink r:id="rId172" w:tgtFrame="_blank" w:history="1">
        <w:r w:rsidRPr="00FC2DB4">
          <w:rPr>
            <w:rStyle w:val="Hyperlink"/>
            <w:sz w:val="28"/>
            <w:szCs w:val="28"/>
          </w:rPr>
          <w:t>Google Scholar</w:t>
        </w:r>
      </w:hyperlink>
      <w:r w:rsidRPr="00FC2DB4">
        <w:rPr>
          <w:sz w:val="28"/>
          <w:szCs w:val="28"/>
        </w:rPr>
        <w:t>]</w:t>
      </w:r>
    </w:p>
    <w:p w14:paraId="5D7ED2E0" w14:textId="77777777" w:rsidR="00FC2DB4" w:rsidRPr="00FC2DB4" w:rsidRDefault="00FC2DB4" w:rsidP="00FC2DB4">
      <w:pPr>
        <w:numPr>
          <w:ilvl w:val="0"/>
          <w:numId w:val="1"/>
        </w:numPr>
        <w:rPr>
          <w:sz w:val="28"/>
          <w:szCs w:val="28"/>
        </w:rPr>
      </w:pPr>
      <w:r w:rsidRPr="00FC2DB4">
        <w:rPr>
          <w:sz w:val="28"/>
          <w:szCs w:val="28"/>
        </w:rPr>
        <w:t>Stagliano V. Wallace L. S. (2013). Brief health literacy screening items predict newest vital sign scores. </w:t>
      </w:r>
      <w:r w:rsidRPr="00FC2DB4">
        <w:rPr>
          <w:i/>
          <w:iCs/>
          <w:sz w:val="28"/>
          <w:szCs w:val="28"/>
        </w:rPr>
        <w:t>Journal of the American Board of Family Medicine</w:t>
      </w:r>
      <w:r w:rsidRPr="00FC2DB4">
        <w:rPr>
          <w:sz w:val="28"/>
          <w:szCs w:val="28"/>
        </w:rPr>
        <w:t>, 26(5), 558–565. 10.3122/jabfm.2013.05.130096 PMID: 10.3122/jabfm.2013.05.130096 [</w:t>
      </w:r>
      <w:hyperlink r:id="rId173"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"https://doi.org/10.3122%2Fjabfm.2013.05.130096"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proofErr w:type="spellStart"/>
      <w:r w:rsidRPr="00FC2DB4">
        <w:rPr>
          <w:sz w:val="28"/>
          <w:szCs w:val="28"/>
        </w:rPr>
        <w:fldChar w:fldCharType="begin"/>
      </w:r>
      <w:r w:rsidRPr="00FC2DB4">
        <w:rPr>
          <w:sz w:val="28"/>
          <w:szCs w:val="28"/>
        </w:rPr>
        <w:instrText>HYPERLINK "https://doi.org/10.3122%2Fjabfm.2013.05.130096"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74" w:tgtFrame="_blank" w:history="1">
        <w:r w:rsidRPr="00FC2DB4">
          <w:rPr>
            <w:rStyle w:val="Hyperlink"/>
            <w:sz w:val="28"/>
            <w:szCs w:val="28"/>
          </w:rPr>
          <w:t>Google Scholar</w:t>
        </w:r>
      </w:hyperlink>
      <w:r w:rsidRPr="00FC2DB4">
        <w:rPr>
          <w:sz w:val="28"/>
          <w:szCs w:val="28"/>
        </w:rPr>
        <w:t>]</w:t>
      </w:r>
    </w:p>
    <w:p w14:paraId="656CD6B4" w14:textId="77777777" w:rsidR="00FC2DB4" w:rsidRPr="00FC2DB4" w:rsidRDefault="00FC2DB4" w:rsidP="00FC2DB4">
      <w:pPr>
        <w:numPr>
          <w:ilvl w:val="0"/>
          <w:numId w:val="1"/>
        </w:numPr>
        <w:rPr>
          <w:sz w:val="28"/>
          <w:szCs w:val="28"/>
        </w:rPr>
      </w:pPr>
      <w:r w:rsidRPr="00FC2DB4">
        <w:rPr>
          <w:sz w:val="28"/>
          <w:szCs w:val="28"/>
        </w:rPr>
        <w:t>The Conversation Project &amp; Institute of Healthcare Improvement. (2013). </w:t>
      </w:r>
      <w:r w:rsidRPr="00FC2DB4">
        <w:rPr>
          <w:i/>
          <w:iCs/>
          <w:sz w:val="28"/>
          <w:szCs w:val="28"/>
        </w:rPr>
        <w:t>How to talk to your doctor</w:t>
      </w:r>
      <w:r w:rsidRPr="00FC2DB4">
        <w:rPr>
          <w:sz w:val="28"/>
          <w:szCs w:val="28"/>
        </w:rPr>
        <w:t>. Retrieved from </w:t>
      </w:r>
      <w:hyperlink r:id="rId175" w:tgtFrame="_blank" w:history="1">
        <w:r w:rsidRPr="00FC2DB4">
          <w:rPr>
            <w:rStyle w:val="Hyperlink"/>
            <w:sz w:val="28"/>
            <w:szCs w:val="28"/>
          </w:rPr>
          <w:t>http://theconversationproject.org/wp-content/uploads/2013/01/TCPTalkToYourDoctor.pdf</w:t>
        </w:r>
      </w:hyperlink>
    </w:p>
    <w:p w14:paraId="1B75B6D9" w14:textId="77777777" w:rsidR="00FC2DB4" w:rsidRPr="00FC2DB4" w:rsidRDefault="00FC2DB4" w:rsidP="00FC2DB4">
      <w:pPr>
        <w:numPr>
          <w:ilvl w:val="0"/>
          <w:numId w:val="1"/>
        </w:numPr>
        <w:rPr>
          <w:sz w:val="28"/>
          <w:szCs w:val="28"/>
        </w:rPr>
      </w:pPr>
      <w:r w:rsidRPr="00FC2DB4">
        <w:rPr>
          <w:sz w:val="28"/>
          <w:szCs w:val="28"/>
        </w:rPr>
        <w:t>United States Department of Agriculture, Economic Research Service (2013). </w:t>
      </w:r>
      <w:r w:rsidRPr="00FC2DB4">
        <w:rPr>
          <w:i/>
          <w:iCs/>
          <w:sz w:val="28"/>
          <w:szCs w:val="28"/>
        </w:rPr>
        <w:t>Rural-urban continuum codes</w:t>
      </w:r>
      <w:r w:rsidRPr="00FC2DB4">
        <w:rPr>
          <w:sz w:val="28"/>
          <w:szCs w:val="28"/>
        </w:rPr>
        <w:t>. Retrieved from </w:t>
      </w:r>
      <w:hyperlink r:id="rId176" w:tgtFrame="_blank" w:history="1">
        <w:r w:rsidRPr="00FC2DB4">
          <w:rPr>
            <w:rStyle w:val="Hyperlink"/>
            <w:sz w:val="28"/>
            <w:szCs w:val="28"/>
          </w:rPr>
          <w:t>https://www.ers.usda.gov/data-products/rural-urban-continuum-codes/</w:t>
        </w:r>
      </w:hyperlink>
    </w:p>
    <w:p w14:paraId="0DF45530" w14:textId="77777777" w:rsidR="00FC2DB4" w:rsidRPr="00FC2DB4" w:rsidRDefault="00FC2DB4" w:rsidP="00FC2DB4">
      <w:pPr>
        <w:numPr>
          <w:ilvl w:val="0"/>
          <w:numId w:val="1"/>
        </w:numPr>
        <w:rPr>
          <w:sz w:val="28"/>
          <w:szCs w:val="28"/>
        </w:rPr>
      </w:pPr>
      <w:r w:rsidRPr="00FC2DB4">
        <w:rPr>
          <w:sz w:val="28"/>
          <w:szCs w:val="28"/>
        </w:rPr>
        <w:t xml:space="preserve">White M. </w:t>
      </w:r>
      <w:proofErr w:type="spellStart"/>
      <w:r w:rsidRPr="00FC2DB4">
        <w:rPr>
          <w:sz w:val="28"/>
          <w:szCs w:val="28"/>
        </w:rPr>
        <w:t>Garbez</w:t>
      </w:r>
      <w:proofErr w:type="spellEnd"/>
      <w:r w:rsidRPr="00FC2DB4">
        <w:rPr>
          <w:sz w:val="28"/>
          <w:szCs w:val="28"/>
        </w:rPr>
        <w:t xml:space="preserve"> R. Carroll M. Brinker E. Howie-Esquivel J. (2013). Is “teach-back” associated with knowledge retention and hospital readmission in hospitalized heart failure patients? </w:t>
      </w:r>
      <w:r w:rsidRPr="00FC2DB4">
        <w:rPr>
          <w:i/>
          <w:iCs/>
          <w:sz w:val="28"/>
          <w:szCs w:val="28"/>
        </w:rPr>
        <w:t>Journal of Cardiovascular Nursing</w:t>
      </w:r>
      <w:r w:rsidRPr="00FC2DB4">
        <w:rPr>
          <w:sz w:val="28"/>
          <w:szCs w:val="28"/>
        </w:rPr>
        <w:t>, 28(2), 137–146. 10.1097/JCN.0b013e31824987bd [</w:t>
      </w:r>
      <w:hyperlink r:id="rId177"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"https://doi.org/10.1097%2FJCN.0b013e31824987bd"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78" w:tgtFrame="_blank" w:history="1">
        <w:r w:rsidRPr="00FC2DB4">
          <w:rPr>
            <w:rStyle w:val="Hyperlink"/>
            <w:sz w:val="28"/>
            <w:szCs w:val="28"/>
          </w:rPr>
          <w:t>Google Scholar</w:t>
        </w:r>
      </w:hyperlink>
      <w:r w:rsidRPr="00FC2DB4">
        <w:rPr>
          <w:sz w:val="28"/>
          <w:szCs w:val="28"/>
        </w:rPr>
        <w:t>]</w:t>
      </w:r>
    </w:p>
    <w:p w14:paraId="7174C84F" w14:textId="77777777" w:rsidR="00FC2DB4" w:rsidRPr="00FC2DB4" w:rsidRDefault="00FC2DB4" w:rsidP="00FC2DB4">
      <w:pPr>
        <w:numPr>
          <w:ilvl w:val="0"/>
          <w:numId w:val="1"/>
        </w:numPr>
        <w:rPr>
          <w:sz w:val="28"/>
          <w:szCs w:val="28"/>
        </w:rPr>
      </w:pPr>
      <w:r w:rsidRPr="00FC2DB4">
        <w:rPr>
          <w:sz w:val="28"/>
          <w:szCs w:val="28"/>
        </w:rPr>
        <w:t>Zahnd W. E. Scaife S. L. Francis M. L. (2009). Health literacy skills in rural and urban populations. </w:t>
      </w:r>
      <w:r w:rsidRPr="00FC2DB4">
        <w:rPr>
          <w:i/>
          <w:iCs/>
          <w:sz w:val="28"/>
          <w:szCs w:val="28"/>
        </w:rPr>
        <w:t>American Journal of Health Behavior</w:t>
      </w:r>
      <w:r w:rsidRPr="00FC2DB4">
        <w:rPr>
          <w:sz w:val="28"/>
          <w:szCs w:val="28"/>
        </w:rPr>
        <w:t>, 5, 550–557. 10.5993/AJHB.33.5.8 PMID: [</w:t>
      </w:r>
      <w:hyperlink r:id="rId179"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"https://doi.org/10.5993%2FAJHB.33.5.8"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80" w:tgtFrame="_blank" w:history="1">
        <w:r w:rsidRPr="00FC2DB4">
          <w:rPr>
            <w:rStyle w:val="Hyperlink"/>
            <w:sz w:val="28"/>
            <w:szCs w:val="28"/>
          </w:rPr>
          <w:t>Google Scholar</w:t>
        </w:r>
      </w:hyperlink>
      <w:r w:rsidRPr="00FC2DB4">
        <w:rPr>
          <w:sz w:val="28"/>
          <w:szCs w:val="28"/>
        </w:rPr>
        <w:t>]</w:t>
      </w:r>
    </w:p>
    <w:p w14:paraId="28356F8B" w14:textId="77777777" w:rsidR="00FC2DB4" w:rsidRPr="00FC2DB4" w:rsidRDefault="00FC2DB4" w:rsidP="00FC2DB4">
      <w:pPr>
        <w:numPr>
          <w:ilvl w:val="0"/>
          <w:numId w:val="1"/>
        </w:numPr>
        <w:rPr>
          <w:sz w:val="28"/>
          <w:szCs w:val="28"/>
        </w:rPr>
      </w:pPr>
      <w:proofErr w:type="spellStart"/>
      <w:r w:rsidRPr="00FC2DB4">
        <w:rPr>
          <w:sz w:val="28"/>
          <w:szCs w:val="28"/>
        </w:rPr>
        <w:t>Zarcadoolas</w:t>
      </w:r>
      <w:proofErr w:type="spellEnd"/>
      <w:r w:rsidRPr="00FC2DB4">
        <w:rPr>
          <w:sz w:val="28"/>
          <w:szCs w:val="28"/>
        </w:rPr>
        <w:t xml:space="preserve"> C. </w:t>
      </w:r>
      <w:proofErr w:type="spellStart"/>
      <w:r w:rsidRPr="00FC2DB4">
        <w:rPr>
          <w:sz w:val="28"/>
          <w:szCs w:val="28"/>
        </w:rPr>
        <w:t>Vaughon</w:t>
      </w:r>
      <w:proofErr w:type="spellEnd"/>
      <w:r w:rsidRPr="00FC2DB4">
        <w:rPr>
          <w:sz w:val="28"/>
          <w:szCs w:val="28"/>
        </w:rPr>
        <w:t xml:space="preserve"> W. L. Czaja S. J. Levy J. Rockoff M. L. (2013). Consumers' perceptions of patient-accessible electronic medical records. </w:t>
      </w:r>
      <w:r w:rsidRPr="00FC2DB4">
        <w:rPr>
          <w:i/>
          <w:iCs/>
          <w:sz w:val="28"/>
          <w:szCs w:val="28"/>
        </w:rPr>
        <w:t>Journal of Medical Internet Research</w:t>
      </w:r>
      <w:r w:rsidRPr="00FC2DB4">
        <w:rPr>
          <w:sz w:val="28"/>
          <w:szCs w:val="28"/>
        </w:rPr>
        <w:t>, 15(8), e168. 10.2196/jmir.2507 [</w:t>
      </w:r>
      <w:hyperlink r:id="rId181" w:history="1">
        <w:r w:rsidRPr="00FC2DB4">
          <w:rPr>
            <w:rStyle w:val="Hyperlink"/>
            <w:sz w:val="28"/>
            <w:szCs w:val="28"/>
          </w:rPr>
          <w:t>PMC free article</w:t>
        </w:r>
      </w:hyperlink>
      <w:r w:rsidRPr="00FC2DB4">
        <w:rPr>
          <w:sz w:val="28"/>
          <w:szCs w:val="28"/>
        </w:rPr>
        <w:t>] [</w:t>
      </w:r>
      <w:hyperlink r:id="rId182" w:history="1">
        <w:r w:rsidRPr="00FC2DB4">
          <w:rPr>
            <w:rStyle w:val="Hyperlink"/>
            <w:sz w:val="28"/>
            <w:szCs w:val="28"/>
          </w:rPr>
          <w:t>PubMed</w:t>
        </w:r>
      </w:hyperlink>
      <w:r w:rsidRPr="00FC2DB4">
        <w:rPr>
          <w:sz w:val="28"/>
          <w:szCs w:val="28"/>
        </w:rPr>
        <w:t>] [</w:t>
      </w:r>
      <w:proofErr w:type="spellStart"/>
      <w:r w:rsidRPr="00FC2DB4">
        <w:rPr>
          <w:sz w:val="28"/>
          <w:szCs w:val="28"/>
        </w:rPr>
        <w:fldChar w:fldCharType="begin"/>
      </w:r>
      <w:r w:rsidRPr="00FC2DB4">
        <w:rPr>
          <w:sz w:val="28"/>
          <w:szCs w:val="28"/>
        </w:rPr>
        <w:instrText>HYPERLINK "https://doi.org/10.2196%2Fjmir.2507" \t "_blank"</w:instrText>
      </w:r>
      <w:r w:rsidRPr="00FC2DB4">
        <w:rPr>
          <w:sz w:val="28"/>
          <w:szCs w:val="28"/>
        </w:rPr>
      </w:r>
      <w:r w:rsidRPr="00FC2DB4">
        <w:rPr>
          <w:sz w:val="28"/>
          <w:szCs w:val="28"/>
        </w:rPr>
        <w:fldChar w:fldCharType="separate"/>
      </w:r>
      <w:r w:rsidRPr="00FC2DB4">
        <w:rPr>
          <w:rStyle w:val="Hyperlink"/>
          <w:sz w:val="28"/>
          <w:szCs w:val="28"/>
        </w:rPr>
        <w:t>CrossRef</w:t>
      </w:r>
      <w:proofErr w:type="spellEnd"/>
      <w:r w:rsidRPr="00FC2DB4">
        <w:rPr>
          <w:sz w:val="28"/>
          <w:szCs w:val="28"/>
        </w:rPr>
        <w:fldChar w:fldCharType="end"/>
      </w:r>
      <w:r w:rsidRPr="00FC2DB4">
        <w:rPr>
          <w:sz w:val="28"/>
          <w:szCs w:val="28"/>
        </w:rPr>
        <w:t>] [</w:t>
      </w:r>
      <w:hyperlink r:id="rId183" w:tgtFrame="_blank" w:history="1">
        <w:r w:rsidRPr="00FC2DB4">
          <w:rPr>
            <w:rStyle w:val="Hyperlink"/>
            <w:sz w:val="28"/>
            <w:szCs w:val="28"/>
          </w:rPr>
          <w:t>Google Scholar</w:t>
        </w:r>
      </w:hyperlink>
      <w:r w:rsidRPr="00FC2DB4">
        <w:rPr>
          <w:sz w:val="28"/>
          <w:szCs w:val="28"/>
        </w:rPr>
        <w:t>]</w:t>
      </w:r>
    </w:p>
    <w:p w14:paraId="2504F041" w14:textId="77777777" w:rsidR="00FC2DB4" w:rsidRPr="00FC2DB4" w:rsidRDefault="00FC2DB4" w:rsidP="00FC2DB4">
      <w:pPr>
        <w:rPr>
          <w:sz w:val="28"/>
          <w:szCs w:val="28"/>
        </w:rPr>
      </w:pPr>
      <w:r w:rsidRPr="00FC2DB4">
        <w:rPr>
          <w:sz w:val="28"/>
          <w:szCs w:val="28"/>
        </w:rPr>
        <w:pict w14:anchorId="2065D1A5">
          <v:rect id="_x0000_i1027" style="width:0;height:0" o:hralign="center" o:hrstd="t" o:hr="t" fillcolor="#a0a0a0" stroked="f"/>
        </w:pict>
      </w:r>
    </w:p>
    <w:p w14:paraId="4981AF66" w14:textId="77777777" w:rsidR="00FC2DB4" w:rsidRPr="00FC2DB4" w:rsidRDefault="00FC2DB4" w:rsidP="00FC2DB4">
      <w:pPr>
        <w:rPr>
          <w:sz w:val="28"/>
          <w:szCs w:val="28"/>
        </w:rPr>
      </w:pPr>
      <w:r w:rsidRPr="00FC2DB4">
        <w:rPr>
          <w:sz w:val="28"/>
          <w:szCs w:val="28"/>
        </w:rPr>
        <w:lastRenderedPageBreak/>
        <w:t>Articles from HLRP: Health Literacy Research and Practice are provided here courtesy of </w:t>
      </w:r>
      <w:r w:rsidRPr="00FC2DB4">
        <w:rPr>
          <w:b/>
          <w:bCs/>
          <w:sz w:val="28"/>
          <w:szCs w:val="28"/>
        </w:rPr>
        <w:t>SLACK, Incorporated</w:t>
      </w:r>
    </w:p>
    <w:p w14:paraId="0F32C854" w14:textId="77777777" w:rsidR="00FC2DB4" w:rsidRPr="00FC2DB4" w:rsidRDefault="00FC2DB4" w:rsidP="00FC2DB4">
      <w:pPr>
        <w:rPr>
          <w:sz w:val="28"/>
          <w:szCs w:val="28"/>
        </w:rPr>
      </w:pPr>
      <w:r w:rsidRPr="00FC2DB4">
        <w:rPr>
          <w:sz w:val="28"/>
          <w:szCs w:val="28"/>
        </w:rPr>
        <w:pict w14:anchorId="7D287B15">
          <v:rect id="_x0000_i1028" style="width:0;height:0" o:hralign="center" o:hrstd="t" o:hr="t" fillcolor="#a0a0a0" stroked="f"/>
        </w:pict>
      </w:r>
    </w:p>
    <w:p w14:paraId="2A3C040D" w14:textId="77777777" w:rsidR="00FC2DB4" w:rsidRPr="00FC2DB4" w:rsidRDefault="00FC2DB4" w:rsidP="00FC2DB4">
      <w:pPr>
        <w:rPr>
          <w:sz w:val="28"/>
          <w:szCs w:val="28"/>
        </w:rPr>
      </w:pPr>
      <w:r w:rsidRPr="00FC2DB4">
        <w:rPr>
          <w:sz w:val="28"/>
          <w:szCs w:val="28"/>
        </w:rPr>
        <w:t>OTHER FORMATS</w:t>
      </w:r>
    </w:p>
    <w:p w14:paraId="5B742FC7" w14:textId="77777777" w:rsidR="00FC2DB4" w:rsidRPr="00FC2DB4" w:rsidRDefault="00FC2DB4" w:rsidP="00FC2DB4">
      <w:pPr>
        <w:numPr>
          <w:ilvl w:val="0"/>
          <w:numId w:val="2"/>
        </w:numPr>
        <w:rPr>
          <w:sz w:val="28"/>
          <w:szCs w:val="28"/>
        </w:rPr>
      </w:pPr>
      <w:hyperlink r:id="rId184" w:history="1">
        <w:proofErr w:type="spellStart"/>
        <w:r w:rsidRPr="00FC2DB4">
          <w:rPr>
            <w:rStyle w:val="Hyperlink"/>
            <w:sz w:val="28"/>
            <w:szCs w:val="28"/>
          </w:rPr>
          <w:t>PubReader</w:t>
        </w:r>
        <w:proofErr w:type="spellEnd"/>
      </w:hyperlink>
    </w:p>
    <w:p w14:paraId="1359C2F5" w14:textId="77777777" w:rsidR="00FC2DB4" w:rsidRPr="00FC2DB4" w:rsidRDefault="00FC2DB4" w:rsidP="00FC2DB4">
      <w:pPr>
        <w:rPr>
          <w:sz w:val="28"/>
          <w:szCs w:val="28"/>
        </w:rPr>
      </w:pPr>
      <w:r w:rsidRPr="00FC2DB4">
        <w:rPr>
          <w:sz w:val="28"/>
          <w:szCs w:val="28"/>
        </w:rPr>
        <w:t> </w:t>
      </w:r>
    </w:p>
    <w:p w14:paraId="7598E66D" w14:textId="77777777" w:rsidR="00FC2DB4" w:rsidRPr="00FC2DB4" w:rsidRDefault="00FC2DB4" w:rsidP="00FC2DB4">
      <w:pPr>
        <w:numPr>
          <w:ilvl w:val="0"/>
          <w:numId w:val="2"/>
        </w:numPr>
        <w:rPr>
          <w:sz w:val="28"/>
          <w:szCs w:val="28"/>
        </w:rPr>
      </w:pPr>
      <w:hyperlink r:id="rId185" w:history="1">
        <w:r w:rsidRPr="00FC2DB4">
          <w:rPr>
            <w:rStyle w:val="Hyperlink"/>
            <w:sz w:val="28"/>
            <w:szCs w:val="28"/>
          </w:rPr>
          <w:t>PDF (582K)</w:t>
        </w:r>
      </w:hyperlink>
    </w:p>
    <w:p w14:paraId="05CCD0FF" w14:textId="77777777" w:rsidR="00FC2DB4" w:rsidRPr="00FC2DB4" w:rsidRDefault="00FC2DB4" w:rsidP="00FC2DB4">
      <w:pPr>
        <w:rPr>
          <w:sz w:val="28"/>
          <w:szCs w:val="28"/>
        </w:rPr>
      </w:pPr>
      <w:r w:rsidRPr="00FC2DB4">
        <w:rPr>
          <w:sz w:val="28"/>
          <w:szCs w:val="28"/>
        </w:rPr>
        <w:t>ACTIONS</w:t>
      </w:r>
    </w:p>
    <w:p w14:paraId="1D7A819C" w14:textId="77777777" w:rsidR="00FC2DB4" w:rsidRPr="00FC2DB4" w:rsidRDefault="00FC2DB4" w:rsidP="00FC2DB4">
      <w:pPr>
        <w:numPr>
          <w:ilvl w:val="0"/>
          <w:numId w:val="3"/>
        </w:numPr>
        <w:rPr>
          <w:sz w:val="28"/>
          <w:szCs w:val="28"/>
        </w:rPr>
      </w:pPr>
      <w:r w:rsidRPr="00FC2DB4">
        <w:rPr>
          <w:sz w:val="28"/>
          <w:szCs w:val="28"/>
        </w:rPr>
        <w:t>Cite</w:t>
      </w:r>
    </w:p>
    <w:p w14:paraId="7FCAEF45" w14:textId="77777777" w:rsidR="00FC2DB4" w:rsidRPr="00FC2DB4" w:rsidRDefault="00FC2DB4" w:rsidP="00FC2DB4">
      <w:pPr>
        <w:numPr>
          <w:ilvl w:val="0"/>
          <w:numId w:val="3"/>
        </w:numPr>
        <w:rPr>
          <w:sz w:val="28"/>
          <w:szCs w:val="28"/>
        </w:rPr>
      </w:pPr>
      <w:r w:rsidRPr="00FC2DB4">
        <w:rPr>
          <w:sz w:val="28"/>
          <w:szCs w:val="28"/>
        </w:rPr>
        <w:t>Collections</w:t>
      </w:r>
    </w:p>
    <w:p w14:paraId="274A33B6" w14:textId="77777777" w:rsidR="00FC2DB4" w:rsidRPr="00FC2DB4" w:rsidRDefault="00FC2DB4" w:rsidP="00FC2DB4">
      <w:pPr>
        <w:rPr>
          <w:sz w:val="28"/>
          <w:szCs w:val="28"/>
        </w:rPr>
      </w:pPr>
      <w:r w:rsidRPr="00FC2DB4">
        <w:rPr>
          <w:sz w:val="28"/>
          <w:szCs w:val="28"/>
        </w:rPr>
        <w:t>SHARE</w:t>
      </w:r>
    </w:p>
    <w:p w14:paraId="64AE9A84" w14:textId="77777777" w:rsidR="00FC2DB4" w:rsidRPr="00FC2DB4" w:rsidRDefault="00FC2DB4" w:rsidP="00FC2DB4">
      <w:pPr>
        <w:numPr>
          <w:ilvl w:val="0"/>
          <w:numId w:val="4"/>
        </w:numPr>
        <w:rPr>
          <w:sz w:val="28"/>
          <w:szCs w:val="28"/>
        </w:rPr>
      </w:pPr>
      <w:hyperlink r:id="rId186" w:tgtFrame="_blank" w:history="1">
        <w:r w:rsidRPr="00FC2DB4">
          <w:rPr>
            <w:rStyle w:val="Hyperlink"/>
            <w:sz w:val="28"/>
            <w:szCs w:val="28"/>
          </w:rPr>
          <w:t> </w:t>
        </w:r>
      </w:hyperlink>
    </w:p>
    <w:p w14:paraId="196AAC26" w14:textId="77777777" w:rsidR="00FC2DB4" w:rsidRPr="00FC2DB4" w:rsidRDefault="00FC2DB4" w:rsidP="00FC2DB4">
      <w:pPr>
        <w:rPr>
          <w:sz w:val="28"/>
          <w:szCs w:val="28"/>
        </w:rPr>
      </w:pPr>
      <w:r w:rsidRPr="00FC2DB4">
        <w:rPr>
          <w:sz w:val="28"/>
          <w:szCs w:val="28"/>
        </w:rPr>
        <w:t> </w:t>
      </w:r>
    </w:p>
    <w:p w14:paraId="2C5ADA63" w14:textId="77777777" w:rsidR="00FC2DB4" w:rsidRPr="00FC2DB4" w:rsidRDefault="00FC2DB4" w:rsidP="00FC2DB4">
      <w:pPr>
        <w:numPr>
          <w:ilvl w:val="0"/>
          <w:numId w:val="4"/>
        </w:numPr>
        <w:rPr>
          <w:sz w:val="28"/>
          <w:szCs w:val="28"/>
        </w:rPr>
      </w:pPr>
      <w:hyperlink r:id="rId187" w:tgtFrame="_blank" w:history="1">
        <w:r w:rsidRPr="00FC2DB4">
          <w:rPr>
            <w:rStyle w:val="Hyperlink"/>
            <w:sz w:val="28"/>
            <w:szCs w:val="28"/>
          </w:rPr>
          <w:t> </w:t>
        </w:r>
      </w:hyperlink>
    </w:p>
    <w:p w14:paraId="3478E4BA" w14:textId="77777777" w:rsidR="00FC2DB4" w:rsidRPr="00FC2DB4" w:rsidRDefault="00FC2DB4" w:rsidP="00FC2DB4">
      <w:pPr>
        <w:rPr>
          <w:sz w:val="28"/>
          <w:szCs w:val="28"/>
        </w:rPr>
      </w:pPr>
      <w:r w:rsidRPr="00FC2DB4">
        <w:rPr>
          <w:sz w:val="28"/>
          <w:szCs w:val="28"/>
        </w:rPr>
        <w:t> </w:t>
      </w:r>
    </w:p>
    <w:p w14:paraId="1CEB8877" w14:textId="77777777" w:rsidR="00FC2DB4" w:rsidRPr="00FC2DB4" w:rsidRDefault="00FC2DB4" w:rsidP="00FC2DB4">
      <w:pPr>
        <w:numPr>
          <w:ilvl w:val="0"/>
          <w:numId w:val="4"/>
        </w:numPr>
        <w:rPr>
          <w:sz w:val="28"/>
          <w:szCs w:val="28"/>
        </w:rPr>
      </w:pPr>
      <w:r w:rsidRPr="00FC2DB4">
        <w:rPr>
          <w:sz w:val="28"/>
          <w:szCs w:val="28"/>
        </w:rPr>
        <w:t> </w:t>
      </w:r>
    </w:p>
    <w:p w14:paraId="12DF0F5B" w14:textId="77777777" w:rsidR="00FC2DB4" w:rsidRPr="00FC2DB4" w:rsidRDefault="00FC2DB4" w:rsidP="00FC2DB4">
      <w:pPr>
        <w:rPr>
          <w:sz w:val="28"/>
          <w:szCs w:val="28"/>
        </w:rPr>
      </w:pPr>
      <w:r w:rsidRPr="00FC2DB4">
        <w:rPr>
          <w:sz w:val="28"/>
          <w:szCs w:val="28"/>
        </w:rPr>
        <w:t>RESOURCES</w:t>
      </w:r>
    </w:p>
    <w:p w14:paraId="125CCC89" w14:textId="77777777" w:rsidR="00FC2DB4" w:rsidRPr="00FC2DB4" w:rsidRDefault="00FC2DB4" w:rsidP="00FC2DB4">
      <w:pPr>
        <w:numPr>
          <w:ilvl w:val="0"/>
          <w:numId w:val="5"/>
        </w:numPr>
        <w:rPr>
          <w:sz w:val="28"/>
          <w:szCs w:val="28"/>
        </w:rPr>
      </w:pPr>
      <w:r w:rsidRPr="00FC2DB4">
        <w:rPr>
          <w:sz w:val="28"/>
          <w:szCs w:val="28"/>
        </w:rPr>
        <w:t>Similar articles</w:t>
      </w:r>
    </w:p>
    <w:p w14:paraId="0D1F5946" w14:textId="77777777" w:rsidR="00FC2DB4" w:rsidRPr="00FC2DB4" w:rsidRDefault="00FC2DB4" w:rsidP="00FC2DB4">
      <w:pPr>
        <w:numPr>
          <w:ilvl w:val="0"/>
          <w:numId w:val="5"/>
        </w:numPr>
        <w:rPr>
          <w:sz w:val="28"/>
          <w:szCs w:val="28"/>
        </w:rPr>
      </w:pPr>
      <w:r w:rsidRPr="00FC2DB4">
        <w:rPr>
          <w:sz w:val="28"/>
          <w:szCs w:val="28"/>
        </w:rPr>
        <w:t xml:space="preserve">Cited by other </w:t>
      </w:r>
      <w:proofErr w:type="gramStart"/>
      <w:r w:rsidRPr="00FC2DB4">
        <w:rPr>
          <w:sz w:val="28"/>
          <w:szCs w:val="28"/>
        </w:rPr>
        <w:t>articles</w:t>
      </w:r>
      <w:proofErr w:type="gramEnd"/>
    </w:p>
    <w:p w14:paraId="06B07A12" w14:textId="77777777" w:rsidR="00FC2DB4" w:rsidRPr="00FC2DB4" w:rsidRDefault="00FC2DB4" w:rsidP="00FC2DB4">
      <w:pPr>
        <w:numPr>
          <w:ilvl w:val="0"/>
          <w:numId w:val="5"/>
        </w:numPr>
        <w:rPr>
          <w:sz w:val="28"/>
          <w:szCs w:val="28"/>
        </w:rPr>
      </w:pPr>
      <w:r w:rsidRPr="00FC2DB4">
        <w:rPr>
          <w:sz w:val="28"/>
          <w:szCs w:val="28"/>
        </w:rPr>
        <w:t>Links to NCBI Databases</w:t>
      </w:r>
    </w:p>
    <w:p w14:paraId="3B47BB63" w14:textId="77777777" w:rsidR="00FC2DB4" w:rsidRPr="00FC2DB4" w:rsidRDefault="00FC2DB4" w:rsidP="00FC2DB4">
      <w:pPr>
        <w:rPr>
          <w:sz w:val="28"/>
          <w:szCs w:val="28"/>
        </w:rPr>
      </w:pPr>
      <w:r w:rsidRPr="00FC2DB4">
        <w:rPr>
          <w:sz w:val="28"/>
          <w:szCs w:val="28"/>
        </w:rPr>
        <w:t>                     AMA                            APA                            MLA                            NLM               </w:t>
      </w:r>
    </w:p>
    <w:p w14:paraId="49EC9D4E" w14:textId="77777777" w:rsidR="00FC2DB4" w:rsidRPr="00FC2DB4" w:rsidRDefault="00FC2DB4" w:rsidP="00FC2DB4">
      <w:pPr>
        <w:rPr>
          <w:b/>
          <w:bCs/>
          <w:sz w:val="28"/>
          <w:szCs w:val="28"/>
        </w:rPr>
      </w:pPr>
      <w:r w:rsidRPr="00FC2DB4">
        <w:rPr>
          <w:b/>
          <w:bCs/>
          <w:sz w:val="28"/>
          <w:szCs w:val="28"/>
        </w:rPr>
        <w:t>FOLLOW NCBI</w:t>
      </w:r>
    </w:p>
    <w:p w14:paraId="155B9919" w14:textId="77777777" w:rsidR="00FC2DB4" w:rsidRPr="00FC2DB4" w:rsidRDefault="00FC2DB4" w:rsidP="00FC2DB4">
      <w:pPr>
        <w:rPr>
          <w:sz w:val="28"/>
          <w:szCs w:val="28"/>
        </w:rPr>
      </w:pPr>
      <w:hyperlink r:id="rId188" w:history="1">
        <w:r w:rsidRPr="00FC2DB4">
          <w:rPr>
            <w:rStyle w:val="Hyperlink"/>
            <w:sz w:val="28"/>
            <w:szCs w:val="28"/>
          </w:rPr>
          <w:t>Connect with NLM</w:t>
        </w:r>
      </w:hyperlink>
    </w:p>
    <w:p w14:paraId="760D0CCD" w14:textId="77777777" w:rsidR="00FC2DB4" w:rsidRPr="00FC2DB4" w:rsidRDefault="00FC2DB4" w:rsidP="00FC2DB4">
      <w:pPr>
        <w:numPr>
          <w:ilvl w:val="0"/>
          <w:numId w:val="6"/>
        </w:numPr>
        <w:rPr>
          <w:sz w:val="28"/>
          <w:szCs w:val="28"/>
        </w:rPr>
      </w:pPr>
    </w:p>
    <w:p w14:paraId="6DB10191" w14:textId="77777777" w:rsidR="00FC2DB4" w:rsidRPr="00FC2DB4" w:rsidRDefault="00FC2DB4" w:rsidP="00FC2DB4">
      <w:pPr>
        <w:rPr>
          <w:sz w:val="28"/>
          <w:szCs w:val="28"/>
        </w:rPr>
      </w:pPr>
      <w:r w:rsidRPr="00FC2DB4">
        <w:rPr>
          <w:sz w:val="28"/>
          <w:szCs w:val="28"/>
        </w:rPr>
        <w:lastRenderedPageBreak/>
        <w:t> </w:t>
      </w:r>
    </w:p>
    <w:p w14:paraId="3A960380" w14:textId="77777777" w:rsidR="00FC2DB4" w:rsidRPr="00FC2DB4" w:rsidRDefault="00FC2DB4" w:rsidP="00FC2DB4">
      <w:pPr>
        <w:numPr>
          <w:ilvl w:val="0"/>
          <w:numId w:val="6"/>
        </w:numPr>
        <w:rPr>
          <w:sz w:val="28"/>
          <w:szCs w:val="28"/>
        </w:rPr>
      </w:pPr>
    </w:p>
    <w:p w14:paraId="281107AA" w14:textId="77777777" w:rsidR="00FC2DB4" w:rsidRPr="00FC2DB4" w:rsidRDefault="00FC2DB4" w:rsidP="00FC2DB4">
      <w:pPr>
        <w:rPr>
          <w:sz w:val="28"/>
          <w:szCs w:val="28"/>
        </w:rPr>
      </w:pPr>
      <w:r w:rsidRPr="00FC2DB4">
        <w:rPr>
          <w:sz w:val="28"/>
          <w:szCs w:val="28"/>
        </w:rPr>
        <w:t> </w:t>
      </w:r>
    </w:p>
    <w:p w14:paraId="305FC725" w14:textId="77777777" w:rsidR="00FC2DB4" w:rsidRPr="00FC2DB4" w:rsidRDefault="00FC2DB4" w:rsidP="00FC2DB4">
      <w:pPr>
        <w:numPr>
          <w:ilvl w:val="0"/>
          <w:numId w:val="6"/>
        </w:numPr>
        <w:rPr>
          <w:sz w:val="28"/>
          <w:szCs w:val="28"/>
        </w:rPr>
      </w:pPr>
    </w:p>
    <w:p w14:paraId="6567ADBB" w14:textId="77777777" w:rsidR="00FC2DB4" w:rsidRPr="00FC2DB4" w:rsidRDefault="00FC2DB4" w:rsidP="00FC2DB4">
      <w:pPr>
        <w:rPr>
          <w:sz w:val="28"/>
          <w:szCs w:val="28"/>
        </w:rPr>
      </w:pPr>
      <w:r w:rsidRPr="00FC2DB4">
        <w:rPr>
          <w:sz w:val="28"/>
          <w:szCs w:val="28"/>
        </w:rPr>
        <w:t>National Library of Medicine</w:t>
      </w:r>
      <w:r w:rsidRPr="00FC2DB4">
        <w:rPr>
          <w:sz w:val="28"/>
          <w:szCs w:val="28"/>
        </w:rPr>
        <w:br/>
      </w:r>
      <w:hyperlink r:id="rId189" w:tgtFrame="_blank" w:history="1">
        <w:r w:rsidRPr="00FC2DB4">
          <w:rPr>
            <w:rStyle w:val="Hyperlink"/>
            <w:sz w:val="28"/>
            <w:szCs w:val="28"/>
          </w:rPr>
          <w:t>8600 Rockville Pike</w:t>
        </w:r>
        <w:r w:rsidRPr="00FC2DB4">
          <w:rPr>
            <w:rStyle w:val="Hyperlink"/>
            <w:sz w:val="28"/>
            <w:szCs w:val="28"/>
          </w:rPr>
          <w:br/>
          <w:t>Bethesda, MD 20894</w:t>
        </w:r>
      </w:hyperlink>
    </w:p>
    <w:p w14:paraId="5580D039" w14:textId="77777777" w:rsidR="00FC2DB4" w:rsidRPr="00FC2DB4" w:rsidRDefault="00FC2DB4" w:rsidP="00FC2DB4">
      <w:pPr>
        <w:rPr>
          <w:sz w:val="28"/>
          <w:szCs w:val="28"/>
        </w:rPr>
      </w:pPr>
      <w:hyperlink r:id="rId190" w:history="1">
        <w:r w:rsidRPr="00FC2DB4">
          <w:rPr>
            <w:rStyle w:val="Hyperlink"/>
            <w:sz w:val="28"/>
            <w:szCs w:val="28"/>
          </w:rPr>
          <w:t>Web Policies</w:t>
        </w:r>
      </w:hyperlink>
      <w:r w:rsidRPr="00FC2DB4">
        <w:rPr>
          <w:sz w:val="28"/>
          <w:szCs w:val="28"/>
        </w:rPr>
        <w:br/>
      </w:r>
      <w:hyperlink r:id="rId191" w:history="1">
        <w:r w:rsidRPr="00FC2DB4">
          <w:rPr>
            <w:rStyle w:val="Hyperlink"/>
            <w:sz w:val="28"/>
            <w:szCs w:val="28"/>
          </w:rPr>
          <w:t>FOIA</w:t>
        </w:r>
      </w:hyperlink>
      <w:r w:rsidRPr="00FC2DB4">
        <w:rPr>
          <w:sz w:val="28"/>
          <w:szCs w:val="28"/>
        </w:rPr>
        <w:br/>
      </w:r>
      <w:hyperlink r:id="rId192" w:history="1">
        <w:r w:rsidRPr="00FC2DB4">
          <w:rPr>
            <w:rStyle w:val="Hyperlink"/>
            <w:sz w:val="28"/>
            <w:szCs w:val="28"/>
          </w:rPr>
          <w:t>HHS Vulnerability Disclosure</w:t>
        </w:r>
      </w:hyperlink>
    </w:p>
    <w:p w14:paraId="49C10D1F" w14:textId="77777777" w:rsidR="00FC2DB4" w:rsidRPr="00FC2DB4" w:rsidRDefault="00FC2DB4" w:rsidP="00FC2DB4">
      <w:pPr>
        <w:rPr>
          <w:sz w:val="28"/>
          <w:szCs w:val="28"/>
        </w:rPr>
      </w:pPr>
      <w:hyperlink r:id="rId193" w:history="1">
        <w:r w:rsidRPr="00FC2DB4">
          <w:rPr>
            <w:rStyle w:val="Hyperlink"/>
            <w:sz w:val="28"/>
            <w:szCs w:val="28"/>
          </w:rPr>
          <w:t>Help</w:t>
        </w:r>
      </w:hyperlink>
      <w:r w:rsidRPr="00FC2DB4">
        <w:rPr>
          <w:sz w:val="28"/>
          <w:szCs w:val="28"/>
        </w:rPr>
        <w:br/>
      </w:r>
      <w:hyperlink r:id="rId194" w:history="1">
        <w:r w:rsidRPr="00FC2DB4">
          <w:rPr>
            <w:rStyle w:val="Hyperlink"/>
            <w:sz w:val="28"/>
            <w:szCs w:val="28"/>
          </w:rPr>
          <w:t>Accessibility</w:t>
        </w:r>
      </w:hyperlink>
      <w:r w:rsidRPr="00FC2DB4">
        <w:rPr>
          <w:sz w:val="28"/>
          <w:szCs w:val="28"/>
        </w:rPr>
        <w:br/>
      </w:r>
      <w:hyperlink r:id="rId195" w:history="1">
        <w:r w:rsidRPr="00FC2DB4">
          <w:rPr>
            <w:rStyle w:val="Hyperlink"/>
            <w:sz w:val="28"/>
            <w:szCs w:val="28"/>
          </w:rPr>
          <w:t>Careers</w:t>
        </w:r>
      </w:hyperlink>
    </w:p>
    <w:p w14:paraId="15419589" w14:textId="77777777" w:rsidR="00A643D2" w:rsidRPr="00FC2DB4" w:rsidRDefault="00A643D2">
      <w:pPr>
        <w:rPr>
          <w:sz w:val="28"/>
          <w:szCs w:val="28"/>
        </w:rPr>
      </w:pPr>
    </w:p>
    <w:sectPr w:rsidR="00A643D2" w:rsidRPr="00FC2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C3505"/>
    <w:multiLevelType w:val="multilevel"/>
    <w:tmpl w:val="8AE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638B3"/>
    <w:multiLevelType w:val="multilevel"/>
    <w:tmpl w:val="ED3E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C673C"/>
    <w:multiLevelType w:val="multilevel"/>
    <w:tmpl w:val="88C6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529EC"/>
    <w:multiLevelType w:val="multilevel"/>
    <w:tmpl w:val="1CF2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B43B3"/>
    <w:multiLevelType w:val="multilevel"/>
    <w:tmpl w:val="F22A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E2E93"/>
    <w:multiLevelType w:val="multilevel"/>
    <w:tmpl w:val="E23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1533B"/>
    <w:multiLevelType w:val="multilevel"/>
    <w:tmpl w:val="A1A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055371">
    <w:abstractNumId w:val="3"/>
  </w:num>
  <w:num w:numId="2" w16cid:durableId="1596550867">
    <w:abstractNumId w:val="6"/>
  </w:num>
  <w:num w:numId="3" w16cid:durableId="1589802413">
    <w:abstractNumId w:val="2"/>
  </w:num>
  <w:num w:numId="4" w16cid:durableId="1347824377">
    <w:abstractNumId w:val="4"/>
  </w:num>
  <w:num w:numId="5" w16cid:durableId="1372073888">
    <w:abstractNumId w:val="1"/>
  </w:num>
  <w:num w:numId="6" w16cid:durableId="1339696456">
    <w:abstractNumId w:val="0"/>
  </w:num>
  <w:num w:numId="7" w16cid:durableId="1814521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B4"/>
    <w:rsid w:val="00605D18"/>
    <w:rsid w:val="00A643D2"/>
    <w:rsid w:val="00FC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AA6C"/>
  <w15:chartTrackingRefBased/>
  <w15:docId w15:val="{FAF9DBA2-041D-46DB-9320-36D66E8B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2DB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C2DB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C2DB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6">
    <w:name w:val="heading 6"/>
    <w:basedOn w:val="Normal"/>
    <w:link w:val="Heading6Char"/>
    <w:uiPriority w:val="9"/>
    <w:qFormat/>
    <w:rsid w:val="00FC2DB4"/>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B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C2DB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C2DB4"/>
    <w:rPr>
      <w:rFonts w:ascii="Times New Roman" w:eastAsia="Times New Roman" w:hAnsi="Times New Roman" w:cs="Times New Roman"/>
      <w:b/>
      <w:bCs/>
      <w:kern w:val="0"/>
      <w:sz w:val="27"/>
      <w:szCs w:val="27"/>
      <w14:ligatures w14:val="none"/>
    </w:rPr>
  </w:style>
  <w:style w:type="character" w:customStyle="1" w:styleId="Heading6Char">
    <w:name w:val="Heading 6 Char"/>
    <w:basedOn w:val="DefaultParagraphFont"/>
    <w:link w:val="Heading6"/>
    <w:uiPriority w:val="9"/>
    <w:rsid w:val="00FC2DB4"/>
    <w:rPr>
      <w:rFonts w:ascii="Times New Roman" w:eastAsia="Times New Roman" w:hAnsi="Times New Roman" w:cs="Times New Roman"/>
      <w:b/>
      <w:bCs/>
      <w:kern w:val="0"/>
      <w:sz w:val="15"/>
      <w:szCs w:val="15"/>
      <w14:ligatures w14:val="none"/>
    </w:rPr>
  </w:style>
  <w:style w:type="paragraph" w:customStyle="1" w:styleId="msonormal0">
    <w:name w:val="msonormal"/>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C2DB4"/>
    <w:rPr>
      <w:i/>
      <w:iCs/>
    </w:rPr>
  </w:style>
  <w:style w:type="character" w:styleId="Hyperlink">
    <w:name w:val="Hyperlink"/>
    <w:basedOn w:val="DefaultParagraphFont"/>
    <w:uiPriority w:val="99"/>
    <w:unhideWhenUsed/>
    <w:rsid w:val="00FC2DB4"/>
    <w:rPr>
      <w:color w:val="0000FF"/>
      <w:u w:val="single"/>
    </w:rPr>
  </w:style>
  <w:style w:type="character" w:styleId="FollowedHyperlink">
    <w:name w:val="FollowedHyperlink"/>
    <w:basedOn w:val="DefaultParagraphFont"/>
    <w:uiPriority w:val="99"/>
    <w:semiHidden/>
    <w:unhideWhenUsed/>
    <w:rsid w:val="00FC2DB4"/>
    <w:rPr>
      <w:color w:val="800080"/>
      <w:u w:val="single"/>
    </w:rPr>
  </w:style>
  <w:style w:type="paragraph" w:customStyle="1" w:styleId="p">
    <w:name w:val="p"/>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2DB4"/>
    <w:rPr>
      <w:b/>
      <w:bCs/>
    </w:rPr>
  </w:style>
  <w:style w:type="character" w:customStyle="1" w:styleId="figpopup-sensitive-area">
    <w:name w:val="figpopup-sensitive-area"/>
    <w:basedOn w:val="DefaultParagraphFont"/>
    <w:rsid w:val="00FC2DB4"/>
  </w:style>
  <w:style w:type="paragraph" w:styleId="NormalWeb">
    <w:name w:val="Normal (Web)"/>
    <w:basedOn w:val="Normal"/>
    <w:uiPriority w:val="99"/>
    <w:semiHidden/>
    <w:unhideWhenUsed/>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xed-citation">
    <w:name w:val="mixed-citation"/>
    <w:basedOn w:val="DefaultParagraphFont"/>
    <w:rsid w:val="00FC2DB4"/>
  </w:style>
  <w:style w:type="character" w:customStyle="1" w:styleId="ref-journal">
    <w:name w:val="ref-journal"/>
    <w:basedOn w:val="DefaultParagraphFont"/>
    <w:rsid w:val="00FC2DB4"/>
  </w:style>
  <w:style w:type="character" w:customStyle="1" w:styleId="ref-title">
    <w:name w:val="ref-title"/>
    <w:basedOn w:val="DefaultParagraphFont"/>
    <w:rsid w:val="00FC2DB4"/>
  </w:style>
  <w:style w:type="character" w:customStyle="1" w:styleId="ref-vol">
    <w:name w:val="ref-vol"/>
    <w:basedOn w:val="DefaultParagraphFont"/>
    <w:rsid w:val="00FC2DB4"/>
  </w:style>
  <w:style w:type="character" w:customStyle="1" w:styleId="ref-iss">
    <w:name w:val="ref-iss"/>
    <w:basedOn w:val="DefaultParagraphFont"/>
    <w:rsid w:val="00FC2DB4"/>
  </w:style>
  <w:style w:type="character" w:customStyle="1" w:styleId="nowrap">
    <w:name w:val="nowrap"/>
    <w:basedOn w:val="DefaultParagraphFont"/>
    <w:rsid w:val="00FC2DB4"/>
  </w:style>
  <w:style w:type="character" w:customStyle="1" w:styleId="acknowledgment-journal-title">
    <w:name w:val="acknowledgment-journal-title"/>
    <w:basedOn w:val="DefaultParagraphFont"/>
    <w:rsid w:val="00FC2DB4"/>
  </w:style>
  <w:style w:type="paragraph" w:customStyle="1" w:styleId="pubreader-link">
    <w:name w:val="pubreader-link"/>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df-link">
    <w:name w:val="pdf-link"/>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utton-label">
    <w:name w:val="button-label"/>
    <w:basedOn w:val="DefaultParagraphFont"/>
    <w:rsid w:val="00FC2DB4"/>
  </w:style>
  <w:style w:type="character" w:customStyle="1" w:styleId="button-title">
    <w:name w:val="button-title"/>
    <w:basedOn w:val="DefaultParagraphFont"/>
    <w:rsid w:val="00FC2DB4"/>
  </w:style>
  <w:style w:type="character" w:customStyle="1" w:styleId="title">
    <w:name w:val="title"/>
    <w:basedOn w:val="DefaultParagraphFont"/>
    <w:rsid w:val="00FC2DB4"/>
  </w:style>
  <w:style w:type="paragraph" w:customStyle="1" w:styleId="list-inline-item">
    <w:name w:val="list-inline-item"/>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ddressfooter">
    <w:name w:val="address_footer"/>
    <w:basedOn w:val="Normal"/>
    <w:rsid w:val="00FC2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C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4083">
      <w:bodyDiv w:val="1"/>
      <w:marLeft w:val="0"/>
      <w:marRight w:val="0"/>
      <w:marTop w:val="0"/>
      <w:marBottom w:val="0"/>
      <w:divBdr>
        <w:top w:val="none" w:sz="0" w:space="0" w:color="auto"/>
        <w:left w:val="none" w:sz="0" w:space="0" w:color="auto"/>
        <w:bottom w:val="none" w:sz="0" w:space="0" w:color="auto"/>
        <w:right w:val="none" w:sz="0" w:space="0" w:color="auto"/>
      </w:divBdr>
      <w:divsChild>
        <w:div w:id="561258531">
          <w:marLeft w:val="0"/>
          <w:marRight w:val="0"/>
          <w:marTop w:val="0"/>
          <w:marBottom w:val="0"/>
          <w:divBdr>
            <w:top w:val="none" w:sz="0" w:space="0" w:color="auto"/>
            <w:left w:val="none" w:sz="0" w:space="0" w:color="auto"/>
            <w:bottom w:val="none" w:sz="0" w:space="0" w:color="auto"/>
            <w:right w:val="none" w:sz="0" w:space="0" w:color="auto"/>
          </w:divBdr>
          <w:divsChild>
            <w:div w:id="2080663635">
              <w:marLeft w:val="0"/>
              <w:marRight w:val="0"/>
              <w:marTop w:val="0"/>
              <w:marBottom w:val="0"/>
              <w:divBdr>
                <w:top w:val="none" w:sz="0" w:space="0" w:color="auto"/>
                <w:left w:val="none" w:sz="0" w:space="0" w:color="auto"/>
                <w:bottom w:val="none" w:sz="0" w:space="0" w:color="auto"/>
                <w:right w:val="none" w:sz="0" w:space="0" w:color="auto"/>
              </w:divBdr>
              <w:divsChild>
                <w:div w:id="1189754623">
                  <w:marLeft w:val="0"/>
                  <w:marRight w:val="0"/>
                  <w:marTop w:val="0"/>
                  <w:marBottom w:val="200"/>
                  <w:divBdr>
                    <w:top w:val="none" w:sz="0" w:space="0" w:color="auto"/>
                    <w:left w:val="none" w:sz="0" w:space="0" w:color="auto"/>
                    <w:bottom w:val="none" w:sz="0" w:space="0" w:color="auto"/>
                    <w:right w:val="none" w:sz="0" w:space="0" w:color="auto"/>
                  </w:divBdr>
                  <w:divsChild>
                    <w:div w:id="812018863">
                      <w:marLeft w:val="0"/>
                      <w:marRight w:val="0"/>
                      <w:marTop w:val="200"/>
                      <w:marBottom w:val="200"/>
                      <w:divBdr>
                        <w:top w:val="none" w:sz="0" w:space="0" w:color="auto"/>
                        <w:left w:val="none" w:sz="0" w:space="0" w:color="auto"/>
                        <w:bottom w:val="none" w:sz="0" w:space="0" w:color="auto"/>
                        <w:right w:val="none" w:sz="0" w:space="0" w:color="auto"/>
                      </w:divBdr>
                      <w:divsChild>
                        <w:div w:id="977881484">
                          <w:marLeft w:val="0"/>
                          <w:marRight w:val="0"/>
                          <w:marTop w:val="0"/>
                          <w:marBottom w:val="0"/>
                          <w:divBdr>
                            <w:top w:val="none" w:sz="0" w:space="0" w:color="auto"/>
                            <w:left w:val="none" w:sz="0" w:space="0" w:color="auto"/>
                            <w:bottom w:val="none" w:sz="0" w:space="0" w:color="auto"/>
                            <w:right w:val="none" w:sz="0" w:space="0" w:color="auto"/>
                          </w:divBdr>
                        </w:div>
                      </w:divsChild>
                    </w:div>
                    <w:div w:id="2071725291">
                      <w:marLeft w:val="0"/>
                      <w:marRight w:val="0"/>
                      <w:marTop w:val="200"/>
                      <w:marBottom w:val="200"/>
                      <w:divBdr>
                        <w:top w:val="none" w:sz="0" w:space="0" w:color="auto"/>
                        <w:left w:val="none" w:sz="0" w:space="0" w:color="auto"/>
                        <w:bottom w:val="none" w:sz="0" w:space="0" w:color="auto"/>
                        <w:right w:val="none" w:sz="0" w:space="0" w:color="auto"/>
                      </w:divBdr>
                      <w:divsChild>
                        <w:div w:id="7177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8707">
                  <w:marLeft w:val="0"/>
                  <w:marRight w:val="0"/>
                  <w:marTop w:val="400"/>
                  <w:marBottom w:val="400"/>
                  <w:divBdr>
                    <w:top w:val="none" w:sz="0" w:space="0" w:color="auto"/>
                    <w:left w:val="none" w:sz="0" w:space="0" w:color="auto"/>
                    <w:bottom w:val="none" w:sz="0" w:space="0" w:color="auto"/>
                    <w:right w:val="none" w:sz="0" w:space="0" w:color="auto"/>
                  </w:divBdr>
                  <w:divsChild>
                    <w:div w:id="1772773719">
                      <w:marLeft w:val="0"/>
                      <w:marRight w:val="0"/>
                      <w:marTop w:val="0"/>
                      <w:marBottom w:val="0"/>
                      <w:divBdr>
                        <w:top w:val="none" w:sz="0" w:space="0" w:color="auto"/>
                        <w:left w:val="none" w:sz="0" w:space="0" w:color="auto"/>
                        <w:bottom w:val="none" w:sz="0" w:space="0" w:color="auto"/>
                        <w:right w:val="none" w:sz="0" w:space="0" w:color="auto"/>
                      </w:divBdr>
                      <w:divsChild>
                        <w:div w:id="1607038914">
                          <w:marLeft w:val="0"/>
                          <w:marRight w:val="0"/>
                          <w:marTop w:val="400"/>
                          <w:marBottom w:val="400"/>
                          <w:divBdr>
                            <w:top w:val="none" w:sz="0" w:space="0" w:color="auto"/>
                            <w:left w:val="none" w:sz="0" w:space="0" w:color="auto"/>
                            <w:bottom w:val="none" w:sz="0" w:space="0" w:color="auto"/>
                            <w:right w:val="none" w:sz="0" w:space="0" w:color="auto"/>
                          </w:divBdr>
                        </w:div>
                        <w:div w:id="1753237170">
                          <w:marLeft w:val="0"/>
                          <w:marRight w:val="0"/>
                          <w:marTop w:val="400"/>
                          <w:marBottom w:val="400"/>
                          <w:divBdr>
                            <w:top w:val="none" w:sz="0" w:space="0" w:color="auto"/>
                            <w:left w:val="none" w:sz="0" w:space="0" w:color="auto"/>
                            <w:bottom w:val="none" w:sz="0" w:space="0" w:color="auto"/>
                            <w:right w:val="none" w:sz="0" w:space="0" w:color="auto"/>
                          </w:divBdr>
                        </w:div>
                        <w:div w:id="614216905">
                          <w:marLeft w:val="0"/>
                          <w:marRight w:val="0"/>
                          <w:marTop w:val="400"/>
                          <w:marBottom w:val="400"/>
                          <w:divBdr>
                            <w:top w:val="none" w:sz="0" w:space="0" w:color="auto"/>
                            <w:left w:val="none" w:sz="0" w:space="0" w:color="auto"/>
                            <w:bottom w:val="none" w:sz="0" w:space="0" w:color="auto"/>
                            <w:right w:val="none" w:sz="0" w:space="0" w:color="auto"/>
                          </w:divBdr>
                        </w:div>
                        <w:div w:id="153035892">
                          <w:marLeft w:val="0"/>
                          <w:marRight w:val="0"/>
                          <w:marTop w:val="400"/>
                          <w:marBottom w:val="400"/>
                          <w:divBdr>
                            <w:top w:val="none" w:sz="0" w:space="0" w:color="auto"/>
                            <w:left w:val="none" w:sz="0" w:space="0" w:color="auto"/>
                            <w:bottom w:val="none" w:sz="0" w:space="0" w:color="auto"/>
                            <w:right w:val="none" w:sz="0" w:space="0" w:color="auto"/>
                          </w:divBdr>
                        </w:div>
                        <w:div w:id="191693403">
                          <w:marLeft w:val="0"/>
                          <w:marRight w:val="0"/>
                          <w:marTop w:val="400"/>
                          <w:marBottom w:val="400"/>
                          <w:divBdr>
                            <w:top w:val="none" w:sz="0" w:space="0" w:color="auto"/>
                            <w:left w:val="none" w:sz="0" w:space="0" w:color="auto"/>
                            <w:bottom w:val="none" w:sz="0" w:space="0" w:color="auto"/>
                            <w:right w:val="none" w:sz="0" w:space="0" w:color="auto"/>
                          </w:divBdr>
                        </w:div>
                        <w:div w:id="1510098655">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123038900">
                  <w:marLeft w:val="0"/>
                  <w:marRight w:val="0"/>
                  <w:marTop w:val="400"/>
                  <w:marBottom w:val="400"/>
                  <w:divBdr>
                    <w:top w:val="none" w:sz="0" w:space="0" w:color="auto"/>
                    <w:left w:val="none" w:sz="0" w:space="0" w:color="auto"/>
                    <w:bottom w:val="none" w:sz="0" w:space="0" w:color="auto"/>
                    <w:right w:val="none" w:sz="0" w:space="0" w:color="auto"/>
                  </w:divBdr>
                </w:div>
                <w:div w:id="1315909011">
                  <w:marLeft w:val="0"/>
                  <w:marRight w:val="0"/>
                  <w:marTop w:val="400"/>
                  <w:marBottom w:val="400"/>
                  <w:divBdr>
                    <w:top w:val="none" w:sz="0" w:space="0" w:color="auto"/>
                    <w:left w:val="none" w:sz="0" w:space="0" w:color="auto"/>
                    <w:bottom w:val="none" w:sz="0" w:space="0" w:color="auto"/>
                    <w:right w:val="none" w:sz="0" w:space="0" w:color="auto"/>
                  </w:divBdr>
                  <w:divsChild>
                    <w:div w:id="1018849131">
                      <w:marLeft w:val="0"/>
                      <w:marRight w:val="0"/>
                      <w:marTop w:val="400"/>
                      <w:marBottom w:val="400"/>
                      <w:divBdr>
                        <w:top w:val="none" w:sz="0" w:space="0" w:color="auto"/>
                        <w:left w:val="none" w:sz="0" w:space="0" w:color="auto"/>
                        <w:bottom w:val="none" w:sz="0" w:space="0" w:color="auto"/>
                        <w:right w:val="none" w:sz="0" w:space="0" w:color="auto"/>
                      </w:divBdr>
                    </w:div>
                    <w:div w:id="1230383219">
                      <w:marLeft w:val="0"/>
                      <w:marRight w:val="0"/>
                      <w:marTop w:val="400"/>
                      <w:marBottom w:val="400"/>
                      <w:divBdr>
                        <w:top w:val="none" w:sz="0" w:space="0" w:color="auto"/>
                        <w:left w:val="none" w:sz="0" w:space="0" w:color="auto"/>
                        <w:bottom w:val="none" w:sz="0" w:space="0" w:color="auto"/>
                        <w:right w:val="none" w:sz="0" w:space="0" w:color="auto"/>
                      </w:divBdr>
                      <w:divsChild>
                        <w:div w:id="115187028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18468275">
                              <w:marLeft w:val="0"/>
                              <w:marRight w:val="0"/>
                              <w:marTop w:val="200"/>
                              <w:marBottom w:val="0"/>
                              <w:divBdr>
                                <w:top w:val="none" w:sz="0" w:space="0" w:color="auto"/>
                                <w:left w:val="none" w:sz="0" w:space="0" w:color="auto"/>
                                <w:bottom w:val="none" w:sz="0" w:space="0" w:color="auto"/>
                                <w:right w:val="none" w:sz="0" w:space="0" w:color="auto"/>
                              </w:divBdr>
                              <w:divsChild>
                                <w:div w:id="396172443">
                                  <w:marLeft w:val="0"/>
                                  <w:marRight w:val="0"/>
                                  <w:marTop w:val="0"/>
                                  <w:marBottom w:val="0"/>
                                  <w:divBdr>
                                    <w:top w:val="none" w:sz="0" w:space="0" w:color="auto"/>
                                    <w:left w:val="none" w:sz="0" w:space="0" w:color="auto"/>
                                    <w:bottom w:val="none" w:sz="0" w:space="0" w:color="auto"/>
                                    <w:right w:val="none" w:sz="0" w:space="0" w:color="auto"/>
                                  </w:divBdr>
                                </w:div>
                                <w:div w:id="173403713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23249642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38269765">
                              <w:marLeft w:val="0"/>
                              <w:marRight w:val="0"/>
                              <w:marTop w:val="200"/>
                              <w:marBottom w:val="200"/>
                              <w:divBdr>
                                <w:top w:val="none" w:sz="0" w:space="0" w:color="auto"/>
                                <w:left w:val="none" w:sz="0" w:space="0" w:color="auto"/>
                                <w:bottom w:val="none" w:sz="0" w:space="0" w:color="auto"/>
                                <w:right w:val="none" w:sz="0" w:space="0" w:color="auto"/>
                              </w:divBdr>
                            </w:div>
                            <w:div w:id="2070180809">
                              <w:marLeft w:val="0"/>
                              <w:marRight w:val="0"/>
                              <w:marTop w:val="0"/>
                              <w:marBottom w:val="0"/>
                              <w:divBdr>
                                <w:top w:val="none" w:sz="0" w:space="0" w:color="auto"/>
                                <w:left w:val="none" w:sz="0" w:space="0" w:color="auto"/>
                                <w:bottom w:val="none" w:sz="0" w:space="0" w:color="auto"/>
                                <w:right w:val="none" w:sz="0" w:space="0" w:color="auto"/>
                              </w:divBdr>
                            </w:div>
                            <w:div w:id="525993750">
                              <w:marLeft w:val="200"/>
                              <w:marRight w:val="200"/>
                              <w:marTop w:val="200"/>
                              <w:marBottom w:val="200"/>
                              <w:divBdr>
                                <w:top w:val="none" w:sz="0" w:space="0" w:color="auto"/>
                                <w:left w:val="none" w:sz="0" w:space="0" w:color="auto"/>
                                <w:bottom w:val="none" w:sz="0" w:space="0" w:color="auto"/>
                                <w:right w:val="none" w:sz="0" w:space="0" w:color="auto"/>
                              </w:divBdr>
                            </w:div>
                            <w:div w:id="516893487">
                              <w:marLeft w:val="0"/>
                              <w:marRight w:val="0"/>
                              <w:marTop w:val="200"/>
                              <w:marBottom w:val="0"/>
                              <w:divBdr>
                                <w:top w:val="none" w:sz="0" w:space="0" w:color="auto"/>
                                <w:left w:val="none" w:sz="0" w:space="0" w:color="auto"/>
                                <w:bottom w:val="none" w:sz="0" w:space="0" w:color="auto"/>
                                <w:right w:val="none" w:sz="0" w:space="0" w:color="auto"/>
                              </w:divBdr>
                              <w:divsChild>
                                <w:div w:id="1721897123">
                                  <w:marLeft w:val="0"/>
                                  <w:marRight w:val="0"/>
                                  <w:marTop w:val="0"/>
                                  <w:marBottom w:val="0"/>
                                  <w:divBdr>
                                    <w:top w:val="none" w:sz="0" w:space="0" w:color="auto"/>
                                    <w:left w:val="none" w:sz="0" w:space="0" w:color="auto"/>
                                    <w:bottom w:val="none" w:sz="0" w:space="0" w:color="auto"/>
                                    <w:right w:val="none" w:sz="0" w:space="0" w:color="auto"/>
                                  </w:divBdr>
                                </w:div>
                                <w:div w:id="1414816657">
                                  <w:marLeft w:val="0"/>
                                  <w:marRight w:val="0"/>
                                  <w:marTop w:val="0"/>
                                  <w:marBottom w:val="0"/>
                                  <w:divBdr>
                                    <w:top w:val="none" w:sz="0" w:space="0" w:color="auto"/>
                                    <w:left w:val="none" w:sz="0" w:space="0" w:color="auto"/>
                                    <w:bottom w:val="none" w:sz="0" w:space="0" w:color="auto"/>
                                    <w:right w:val="none" w:sz="0" w:space="0" w:color="auto"/>
                                  </w:divBdr>
                                </w:div>
                                <w:div w:id="1429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202">
                  <w:marLeft w:val="0"/>
                  <w:marRight w:val="0"/>
                  <w:marTop w:val="400"/>
                  <w:marBottom w:val="400"/>
                  <w:divBdr>
                    <w:top w:val="none" w:sz="0" w:space="0" w:color="auto"/>
                    <w:left w:val="none" w:sz="0" w:space="0" w:color="auto"/>
                    <w:bottom w:val="none" w:sz="0" w:space="0" w:color="auto"/>
                    <w:right w:val="none" w:sz="0" w:space="0" w:color="auto"/>
                  </w:divBdr>
                </w:div>
                <w:div w:id="277106435">
                  <w:marLeft w:val="0"/>
                  <w:marRight w:val="0"/>
                  <w:marTop w:val="400"/>
                  <w:marBottom w:val="400"/>
                  <w:divBdr>
                    <w:top w:val="none" w:sz="0" w:space="0" w:color="auto"/>
                    <w:left w:val="none" w:sz="0" w:space="0" w:color="auto"/>
                    <w:bottom w:val="none" w:sz="0" w:space="0" w:color="auto"/>
                    <w:right w:val="none" w:sz="0" w:space="0" w:color="auto"/>
                  </w:divBdr>
                  <w:divsChild>
                    <w:div w:id="1160074128">
                      <w:marLeft w:val="0"/>
                      <w:marRight w:val="0"/>
                      <w:marTop w:val="400"/>
                      <w:marBottom w:val="400"/>
                      <w:divBdr>
                        <w:top w:val="none" w:sz="0" w:space="0" w:color="auto"/>
                        <w:left w:val="none" w:sz="0" w:space="0" w:color="auto"/>
                        <w:bottom w:val="none" w:sz="0" w:space="0" w:color="auto"/>
                        <w:right w:val="none" w:sz="0" w:space="0" w:color="auto"/>
                      </w:divBdr>
                    </w:div>
                    <w:div w:id="119612419">
                      <w:marLeft w:val="0"/>
                      <w:marRight w:val="0"/>
                      <w:marTop w:val="400"/>
                      <w:marBottom w:val="400"/>
                      <w:divBdr>
                        <w:top w:val="none" w:sz="0" w:space="0" w:color="auto"/>
                        <w:left w:val="none" w:sz="0" w:space="0" w:color="auto"/>
                        <w:bottom w:val="none" w:sz="0" w:space="0" w:color="auto"/>
                        <w:right w:val="none" w:sz="0" w:space="0" w:color="auto"/>
                      </w:divBdr>
                      <w:divsChild>
                        <w:div w:id="47765520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55992037">
                              <w:marLeft w:val="0"/>
                              <w:marRight w:val="0"/>
                              <w:marTop w:val="200"/>
                              <w:marBottom w:val="200"/>
                              <w:divBdr>
                                <w:top w:val="none" w:sz="0" w:space="0" w:color="auto"/>
                                <w:left w:val="none" w:sz="0" w:space="0" w:color="auto"/>
                                <w:bottom w:val="none" w:sz="0" w:space="0" w:color="auto"/>
                                <w:right w:val="none" w:sz="0" w:space="0" w:color="auto"/>
                              </w:divBdr>
                            </w:div>
                            <w:div w:id="130556225">
                              <w:marLeft w:val="0"/>
                              <w:marRight w:val="0"/>
                              <w:marTop w:val="0"/>
                              <w:marBottom w:val="0"/>
                              <w:divBdr>
                                <w:top w:val="none" w:sz="0" w:space="0" w:color="auto"/>
                                <w:left w:val="none" w:sz="0" w:space="0" w:color="auto"/>
                                <w:bottom w:val="none" w:sz="0" w:space="0" w:color="auto"/>
                                <w:right w:val="none" w:sz="0" w:space="0" w:color="auto"/>
                              </w:divBdr>
                            </w:div>
                            <w:div w:id="1439063313">
                              <w:marLeft w:val="200"/>
                              <w:marRight w:val="200"/>
                              <w:marTop w:val="200"/>
                              <w:marBottom w:val="200"/>
                              <w:divBdr>
                                <w:top w:val="none" w:sz="0" w:space="0" w:color="auto"/>
                                <w:left w:val="none" w:sz="0" w:space="0" w:color="auto"/>
                                <w:bottom w:val="none" w:sz="0" w:space="0" w:color="auto"/>
                                <w:right w:val="none" w:sz="0" w:space="0" w:color="auto"/>
                              </w:divBdr>
                            </w:div>
                            <w:div w:id="1012609251">
                              <w:marLeft w:val="0"/>
                              <w:marRight w:val="0"/>
                              <w:marTop w:val="200"/>
                              <w:marBottom w:val="0"/>
                              <w:divBdr>
                                <w:top w:val="none" w:sz="0" w:space="0" w:color="auto"/>
                                <w:left w:val="none" w:sz="0" w:space="0" w:color="auto"/>
                                <w:bottom w:val="none" w:sz="0" w:space="0" w:color="auto"/>
                                <w:right w:val="none" w:sz="0" w:space="0" w:color="auto"/>
                              </w:divBdr>
                              <w:divsChild>
                                <w:div w:id="1977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43830">
                  <w:marLeft w:val="0"/>
                  <w:marRight w:val="0"/>
                  <w:marTop w:val="400"/>
                  <w:marBottom w:val="400"/>
                  <w:divBdr>
                    <w:top w:val="none" w:sz="0" w:space="0" w:color="auto"/>
                    <w:left w:val="none" w:sz="0" w:space="0" w:color="auto"/>
                    <w:bottom w:val="none" w:sz="0" w:space="0" w:color="auto"/>
                    <w:right w:val="none" w:sz="0" w:space="0" w:color="auto"/>
                  </w:divBdr>
                  <w:divsChild>
                    <w:div w:id="5829227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929149826">
                          <w:marLeft w:val="0"/>
                          <w:marRight w:val="0"/>
                          <w:marTop w:val="200"/>
                          <w:marBottom w:val="0"/>
                          <w:divBdr>
                            <w:top w:val="none" w:sz="0" w:space="0" w:color="auto"/>
                            <w:left w:val="none" w:sz="0" w:space="0" w:color="auto"/>
                            <w:bottom w:val="none" w:sz="0" w:space="0" w:color="auto"/>
                            <w:right w:val="none" w:sz="0" w:space="0" w:color="auto"/>
                          </w:divBdr>
                          <w:divsChild>
                            <w:div w:id="1305813686">
                              <w:marLeft w:val="0"/>
                              <w:marRight w:val="0"/>
                              <w:marTop w:val="0"/>
                              <w:marBottom w:val="0"/>
                              <w:divBdr>
                                <w:top w:val="none" w:sz="0" w:space="0" w:color="auto"/>
                                <w:left w:val="none" w:sz="0" w:space="0" w:color="auto"/>
                                <w:bottom w:val="none" w:sz="0" w:space="0" w:color="auto"/>
                                <w:right w:val="none" w:sz="0" w:space="0" w:color="auto"/>
                              </w:divBdr>
                            </w:div>
                            <w:div w:id="80866620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213810639">
                      <w:marLeft w:val="0"/>
                      <w:marRight w:val="0"/>
                      <w:marTop w:val="400"/>
                      <w:marBottom w:val="400"/>
                      <w:divBdr>
                        <w:top w:val="none" w:sz="0" w:space="0" w:color="auto"/>
                        <w:left w:val="none" w:sz="0" w:space="0" w:color="auto"/>
                        <w:bottom w:val="none" w:sz="0" w:space="0" w:color="auto"/>
                        <w:right w:val="none" w:sz="0" w:space="0" w:color="auto"/>
                      </w:divBdr>
                    </w:div>
                    <w:div w:id="1619070694">
                      <w:marLeft w:val="0"/>
                      <w:marRight w:val="0"/>
                      <w:marTop w:val="400"/>
                      <w:marBottom w:val="400"/>
                      <w:divBdr>
                        <w:top w:val="none" w:sz="0" w:space="0" w:color="auto"/>
                        <w:left w:val="none" w:sz="0" w:space="0" w:color="auto"/>
                        <w:bottom w:val="none" w:sz="0" w:space="0" w:color="auto"/>
                        <w:right w:val="none" w:sz="0" w:space="0" w:color="auto"/>
                      </w:divBdr>
                    </w:div>
                    <w:div w:id="434910981">
                      <w:marLeft w:val="0"/>
                      <w:marRight w:val="0"/>
                      <w:marTop w:val="400"/>
                      <w:marBottom w:val="400"/>
                      <w:divBdr>
                        <w:top w:val="none" w:sz="0" w:space="0" w:color="auto"/>
                        <w:left w:val="none" w:sz="0" w:space="0" w:color="auto"/>
                        <w:bottom w:val="none" w:sz="0" w:space="0" w:color="auto"/>
                        <w:right w:val="none" w:sz="0" w:space="0" w:color="auto"/>
                      </w:divBdr>
                    </w:div>
                    <w:div w:id="1536503321">
                      <w:marLeft w:val="0"/>
                      <w:marRight w:val="0"/>
                      <w:marTop w:val="400"/>
                      <w:marBottom w:val="400"/>
                      <w:divBdr>
                        <w:top w:val="none" w:sz="0" w:space="0" w:color="auto"/>
                        <w:left w:val="none" w:sz="0" w:space="0" w:color="auto"/>
                        <w:bottom w:val="none" w:sz="0" w:space="0" w:color="auto"/>
                        <w:right w:val="none" w:sz="0" w:space="0" w:color="auto"/>
                      </w:divBdr>
                    </w:div>
                  </w:divsChild>
                </w:div>
                <w:div w:id="2129275483">
                  <w:marLeft w:val="0"/>
                  <w:marRight w:val="0"/>
                  <w:marTop w:val="400"/>
                  <w:marBottom w:val="400"/>
                  <w:divBdr>
                    <w:top w:val="none" w:sz="0" w:space="0" w:color="auto"/>
                    <w:left w:val="none" w:sz="0" w:space="0" w:color="auto"/>
                    <w:bottom w:val="none" w:sz="0" w:space="0" w:color="auto"/>
                    <w:right w:val="none" w:sz="0" w:space="0" w:color="auto"/>
                  </w:divBdr>
                </w:div>
                <w:div w:id="1898780156">
                  <w:marLeft w:val="0"/>
                  <w:marRight w:val="0"/>
                  <w:marTop w:val="400"/>
                  <w:marBottom w:val="400"/>
                  <w:divBdr>
                    <w:top w:val="none" w:sz="0" w:space="0" w:color="auto"/>
                    <w:left w:val="none" w:sz="0" w:space="0" w:color="auto"/>
                    <w:bottom w:val="none" w:sz="0" w:space="0" w:color="auto"/>
                    <w:right w:val="none" w:sz="0" w:space="0" w:color="auto"/>
                  </w:divBdr>
                </w:div>
                <w:div w:id="1788043823">
                  <w:marLeft w:val="0"/>
                  <w:marRight w:val="0"/>
                  <w:marTop w:val="400"/>
                  <w:marBottom w:val="400"/>
                  <w:divBdr>
                    <w:top w:val="none" w:sz="0" w:space="0" w:color="auto"/>
                    <w:left w:val="none" w:sz="0" w:space="0" w:color="auto"/>
                    <w:bottom w:val="none" w:sz="0" w:space="0" w:color="auto"/>
                    <w:right w:val="none" w:sz="0" w:space="0" w:color="auto"/>
                  </w:divBdr>
                </w:div>
                <w:div w:id="1436905980">
                  <w:marLeft w:val="0"/>
                  <w:marRight w:val="0"/>
                  <w:marTop w:val="400"/>
                  <w:marBottom w:val="400"/>
                  <w:divBdr>
                    <w:top w:val="none" w:sz="0" w:space="0" w:color="auto"/>
                    <w:left w:val="none" w:sz="0" w:space="0" w:color="auto"/>
                    <w:bottom w:val="none" w:sz="0" w:space="0" w:color="auto"/>
                    <w:right w:val="none" w:sz="0" w:space="0" w:color="auto"/>
                  </w:divBdr>
                  <w:divsChild>
                    <w:div w:id="1640921042">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844736239">
              <w:marLeft w:val="0"/>
              <w:marRight w:val="0"/>
              <w:marTop w:val="1200"/>
              <w:marBottom w:val="0"/>
              <w:divBdr>
                <w:top w:val="none" w:sz="0" w:space="0" w:color="auto"/>
                <w:left w:val="none" w:sz="0" w:space="0" w:color="auto"/>
                <w:bottom w:val="none" w:sz="0" w:space="0" w:color="auto"/>
                <w:right w:val="none" w:sz="0" w:space="0" w:color="auto"/>
              </w:divBdr>
              <w:divsChild>
                <w:div w:id="145289709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869220497">
          <w:marLeft w:val="0"/>
          <w:marRight w:val="0"/>
          <w:marTop w:val="0"/>
          <w:marBottom w:val="0"/>
          <w:divBdr>
            <w:top w:val="none" w:sz="0" w:space="0" w:color="auto"/>
            <w:left w:val="none" w:sz="0" w:space="0" w:color="auto"/>
            <w:bottom w:val="none" w:sz="0" w:space="0" w:color="auto"/>
            <w:right w:val="none" w:sz="0" w:space="0" w:color="auto"/>
          </w:divBdr>
          <w:divsChild>
            <w:div w:id="1550528467">
              <w:marLeft w:val="0"/>
              <w:marRight w:val="0"/>
              <w:marTop w:val="0"/>
              <w:marBottom w:val="0"/>
              <w:divBdr>
                <w:top w:val="none" w:sz="0" w:space="0" w:color="auto"/>
                <w:left w:val="none" w:sz="0" w:space="0" w:color="auto"/>
                <w:bottom w:val="none" w:sz="0" w:space="0" w:color="auto"/>
                <w:right w:val="none" w:sz="0" w:space="0" w:color="auto"/>
              </w:divBdr>
            </w:div>
            <w:div w:id="841970654">
              <w:marLeft w:val="0"/>
              <w:marRight w:val="0"/>
              <w:marTop w:val="0"/>
              <w:marBottom w:val="0"/>
              <w:divBdr>
                <w:top w:val="none" w:sz="0" w:space="0" w:color="auto"/>
                <w:left w:val="none" w:sz="0" w:space="0" w:color="auto"/>
                <w:bottom w:val="none" w:sz="0" w:space="0" w:color="auto"/>
                <w:right w:val="none" w:sz="0" w:space="0" w:color="auto"/>
              </w:divBdr>
            </w:div>
            <w:div w:id="1079404141">
              <w:marLeft w:val="0"/>
              <w:marRight w:val="0"/>
              <w:marTop w:val="0"/>
              <w:marBottom w:val="0"/>
              <w:divBdr>
                <w:top w:val="none" w:sz="0" w:space="0" w:color="auto"/>
                <w:left w:val="none" w:sz="0" w:space="0" w:color="auto"/>
                <w:bottom w:val="none" w:sz="0" w:space="0" w:color="auto"/>
                <w:right w:val="none" w:sz="0" w:space="0" w:color="auto"/>
              </w:divBdr>
            </w:div>
            <w:div w:id="236987544">
              <w:marLeft w:val="0"/>
              <w:marRight w:val="0"/>
              <w:marTop w:val="0"/>
              <w:marBottom w:val="0"/>
              <w:divBdr>
                <w:top w:val="none" w:sz="0" w:space="0" w:color="auto"/>
                <w:left w:val="none" w:sz="0" w:space="0" w:color="auto"/>
                <w:bottom w:val="none" w:sz="0" w:space="0" w:color="auto"/>
                <w:right w:val="none" w:sz="0" w:space="0" w:color="auto"/>
              </w:divBdr>
            </w:div>
            <w:div w:id="2015375825">
              <w:marLeft w:val="0"/>
              <w:marRight w:val="0"/>
              <w:marTop w:val="0"/>
              <w:marBottom w:val="0"/>
              <w:divBdr>
                <w:top w:val="none" w:sz="0" w:space="0" w:color="auto"/>
                <w:left w:val="none" w:sz="0" w:space="0" w:color="auto"/>
                <w:bottom w:val="none" w:sz="0" w:space="0" w:color="auto"/>
                <w:right w:val="none" w:sz="0" w:space="0" w:color="auto"/>
              </w:divBdr>
            </w:div>
          </w:divsChild>
        </w:div>
        <w:div w:id="1564370215">
          <w:marLeft w:val="0"/>
          <w:marRight w:val="0"/>
          <w:marTop w:val="0"/>
          <w:marBottom w:val="0"/>
          <w:divBdr>
            <w:top w:val="none" w:sz="0" w:space="0" w:color="auto"/>
            <w:left w:val="none" w:sz="0" w:space="0" w:color="auto"/>
            <w:bottom w:val="none" w:sz="0" w:space="0" w:color="auto"/>
            <w:right w:val="none" w:sz="0" w:space="0" w:color="auto"/>
          </w:divBdr>
          <w:divsChild>
            <w:div w:id="971324676">
              <w:marLeft w:val="0"/>
              <w:marRight w:val="0"/>
              <w:marTop w:val="0"/>
              <w:marBottom w:val="0"/>
              <w:divBdr>
                <w:top w:val="none" w:sz="0" w:space="0" w:color="auto"/>
                <w:left w:val="none" w:sz="0" w:space="0" w:color="auto"/>
                <w:bottom w:val="none" w:sz="0" w:space="0" w:color="auto"/>
                <w:right w:val="none" w:sz="0" w:space="0" w:color="auto"/>
              </w:divBdr>
              <w:divsChild>
                <w:div w:id="2138257070">
                  <w:marLeft w:val="0"/>
                  <w:marRight w:val="0"/>
                  <w:marTop w:val="0"/>
                  <w:marBottom w:val="0"/>
                  <w:divBdr>
                    <w:top w:val="none" w:sz="0" w:space="0" w:color="auto"/>
                    <w:left w:val="none" w:sz="0" w:space="0" w:color="auto"/>
                    <w:bottom w:val="none" w:sz="0" w:space="0" w:color="auto"/>
                    <w:right w:val="none" w:sz="0" w:space="0" w:color="auto"/>
                  </w:divBdr>
                  <w:divsChild>
                    <w:div w:id="1150943706">
                      <w:marLeft w:val="0"/>
                      <w:marRight w:val="0"/>
                      <w:marTop w:val="0"/>
                      <w:marBottom w:val="0"/>
                      <w:divBdr>
                        <w:top w:val="none" w:sz="0" w:space="0" w:color="auto"/>
                        <w:left w:val="none" w:sz="0" w:space="0" w:color="auto"/>
                        <w:bottom w:val="none" w:sz="0" w:space="0" w:color="auto"/>
                        <w:right w:val="none" w:sz="0" w:space="0" w:color="auto"/>
                      </w:divBdr>
                      <w:divsChild>
                        <w:div w:id="2490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89981">
          <w:marLeft w:val="0"/>
          <w:marRight w:val="0"/>
          <w:marTop w:val="750"/>
          <w:marBottom w:val="0"/>
          <w:divBdr>
            <w:top w:val="none" w:sz="0" w:space="0" w:color="auto"/>
            <w:left w:val="none" w:sz="0" w:space="0" w:color="auto"/>
            <w:bottom w:val="none" w:sz="0" w:space="0" w:color="auto"/>
            <w:right w:val="none" w:sz="0" w:space="0" w:color="auto"/>
          </w:divBdr>
        </w:div>
        <w:div w:id="1532185049">
          <w:marLeft w:val="0"/>
          <w:marRight w:val="0"/>
          <w:marTop w:val="0"/>
          <w:marBottom w:val="0"/>
          <w:divBdr>
            <w:top w:val="none" w:sz="0" w:space="0" w:color="auto"/>
            <w:left w:val="none" w:sz="0" w:space="0" w:color="auto"/>
            <w:bottom w:val="none" w:sz="0" w:space="0" w:color="auto"/>
            <w:right w:val="none" w:sz="0" w:space="0" w:color="auto"/>
          </w:divBdr>
          <w:divsChild>
            <w:div w:id="1976838216">
              <w:marLeft w:val="-225"/>
              <w:marRight w:val="-225"/>
              <w:marTop w:val="0"/>
              <w:marBottom w:val="0"/>
              <w:divBdr>
                <w:top w:val="none" w:sz="0" w:space="0" w:color="auto"/>
                <w:left w:val="none" w:sz="0" w:space="0" w:color="auto"/>
                <w:bottom w:val="none" w:sz="0" w:space="0" w:color="auto"/>
                <w:right w:val="none" w:sz="0" w:space="0" w:color="auto"/>
              </w:divBdr>
              <w:divsChild>
                <w:div w:id="781220827">
                  <w:marLeft w:val="0"/>
                  <w:marRight w:val="0"/>
                  <w:marTop w:val="0"/>
                  <w:marBottom w:val="0"/>
                  <w:divBdr>
                    <w:top w:val="none" w:sz="0" w:space="0" w:color="auto"/>
                    <w:left w:val="none" w:sz="0" w:space="0" w:color="auto"/>
                    <w:bottom w:val="none" w:sz="0" w:space="0" w:color="auto"/>
                    <w:right w:val="none" w:sz="0" w:space="0" w:color="auto"/>
                  </w:divBdr>
                </w:div>
                <w:div w:id="592905779">
                  <w:marLeft w:val="0"/>
                  <w:marRight w:val="0"/>
                  <w:marTop w:val="0"/>
                  <w:marBottom w:val="0"/>
                  <w:divBdr>
                    <w:top w:val="none" w:sz="0" w:space="0" w:color="auto"/>
                    <w:left w:val="none" w:sz="0" w:space="0" w:color="auto"/>
                    <w:bottom w:val="none" w:sz="0" w:space="0" w:color="auto"/>
                    <w:right w:val="none" w:sz="0" w:space="0" w:color="auto"/>
                  </w:divBdr>
                </w:div>
                <w:div w:id="1326395604">
                  <w:marLeft w:val="0"/>
                  <w:marRight w:val="0"/>
                  <w:marTop w:val="0"/>
                  <w:marBottom w:val="0"/>
                  <w:divBdr>
                    <w:top w:val="none" w:sz="0" w:space="0" w:color="auto"/>
                    <w:left w:val="none" w:sz="0" w:space="0" w:color="auto"/>
                    <w:bottom w:val="none" w:sz="0" w:space="0" w:color="auto"/>
                    <w:right w:val="none" w:sz="0" w:space="0" w:color="auto"/>
                  </w:divBdr>
                </w:div>
                <w:div w:id="10857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18867058" TargetMode="External"/><Relationship Id="rId21" Type="http://schemas.openxmlformats.org/officeDocument/2006/relationships/hyperlink" Target="https://www.ncbi.nlm.nih.gov/pmc/articles/PMC6733308/" TargetMode="External"/><Relationship Id="rId42" Type="http://schemas.openxmlformats.org/officeDocument/2006/relationships/hyperlink" Target="https://www.ncbi.nlm.nih.gov/pmc/articles/PMC6733308/" TargetMode="External"/><Relationship Id="rId63" Type="http://schemas.openxmlformats.org/officeDocument/2006/relationships/hyperlink" Target="https://www.ncbi.nlm.nih.gov/pmc/articles/PMC6733308/" TargetMode="External"/><Relationship Id="rId84" Type="http://schemas.openxmlformats.org/officeDocument/2006/relationships/hyperlink" Target="https://www.ncbi.nlm.nih.gov/pmc/articles/PMC6733308/" TargetMode="External"/><Relationship Id="rId138" Type="http://schemas.openxmlformats.org/officeDocument/2006/relationships/hyperlink" Target="https://scholar.google.com/scholar_lookup?journal=Evaluation+&amp;+the+Health+Professions&amp;title=Evaluating+the+relevance,+generalization,+and+applicability+of+research:+Issues+in+external+validation+and+translation+methodology&amp;author=L.+W.+Green&amp;author=R.+E.+Glasgow&amp;volume=29&amp;issue=1&amp;publication_year=2006&amp;pages=126-153&amp;pmid=16510882&amp;doi=10.1177/0163278705284445&amp;" TargetMode="External"/><Relationship Id="rId159" Type="http://schemas.openxmlformats.org/officeDocument/2006/relationships/hyperlink" Target="http://nihseniorhealth.gov/talkingwithyourdoctor/planningyourdoctorvisit/keeping_track_your_medicines.pdf" TargetMode="External"/><Relationship Id="rId170" Type="http://schemas.openxmlformats.org/officeDocument/2006/relationships/hyperlink" Target="https://www.ncbi.nlm.nih.gov/pmc/articles/PMC4781305/" TargetMode="External"/><Relationship Id="rId191" Type="http://schemas.openxmlformats.org/officeDocument/2006/relationships/hyperlink" Target="https://www.nih.gov/institutes-nih/nih-office-director/office-communications-public-liaison/freedom-information-act-office" TargetMode="External"/><Relationship Id="rId107" Type="http://schemas.openxmlformats.org/officeDocument/2006/relationships/hyperlink" Target="https://www.ncbi.nlm.nih.gov/pmc/articles/PMC3902314/" TargetMode="External"/><Relationship Id="rId11" Type="http://schemas.openxmlformats.org/officeDocument/2006/relationships/hyperlink" Target="https://www.ncbi.nlm.nih.gov/pmc/articles/PMC6733308/" TargetMode="External"/><Relationship Id="rId32" Type="http://schemas.openxmlformats.org/officeDocument/2006/relationships/hyperlink" Target="https://www.ncbi.nlm.nih.gov/pmc/articles/PMC6733308/" TargetMode="External"/><Relationship Id="rId53" Type="http://schemas.openxmlformats.org/officeDocument/2006/relationships/hyperlink" Target="https://www.ncbi.nlm.nih.gov/pmc/articles/PMC6733308/" TargetMode="External"/><Relationship Id="rId74" Type="http://schemas.openxmlformats.org/officeDocument/2006/relationships/hyperlink" Target="https://www.ncbi.nlm.nih.gov/pmc/articles/PMC6733308/" TargetMode="External"/><Relationship Id="rId128" Type="http://schemas.openxmlformats.org/officeDocument/2006/relationships/hyperlink" Target="https://scholar.google.com/scholar_lookup?journal=Annals+of+Family+Medicine&amp;title=Patients%27+question-asking+behavior+during+primary+care+visits:+a+report+from+the+AAFP+National+Research+Network&amp;author=J.+M.+Galliher&amp;author=D.+M.+Post&amp;author=B.+D.+Weiss&amp;author=L.+M.+Dickinson&amp;author=B.+K.+Manning&amp;volume=8&amp;issue=2&amp;publication_year=2010&amp;pages=151-159&amp;pmid=20212302&amp;doi=10.1370/afm.1055&amp;" TargetMode="External"/><Relationship Id="rId149" Type="http://schemas.openxmlformats.org/officeDocument/2006/relationships/hyperlink" Target="https://scholar.google.com/scholar_lookup?journal=HLRP:+Health+Literacy+Research+and+Practice&amp;title=Evaluating+the+effectiveness+of+the+How+to+Talk+to+Your+Doctor+HANDbook+Program&amp;author=C.+McNeill&amp;author=L.+Washburn&amp;author=K.+B.+Hadden&amp;author=Z.+Moon&amp;volume=3&amp;issue=2&amp;publication_year=2019&amp;pages=e103-e109&amp;pmid=31294311&amp;doi=10.3928/24748307-20190404-01&amp;" TargetMode="External"/><Relationship Id="rId5" Type="http://schemas.openxmlformats.org/officeDocument/2006/relationships/hyperlink" Target="https://pubmed.ncbi.nlm.nih.gov/?term=Washburn%20L%5BAuthor%5D" TargetMode="External"/><Relationship Id="rId95" Type="http://schemas.openxmlformats.org/officeDocument/2006/relationships/hyperlink" Target="https://www.ncbi.nlm.nih.gov/pmc/articles/PMC6733308/" TargetMode="External"/><Relationship Id="rId160" Type="http://schemas.openxmlformats.org/officeDocument/2006/relationships/hyperlink" Target="https://www.nia.nih.gov/sites/default/files/d7/talking_with_your_doctor_presentation_handouts_508.pdf" TargetMode="External"/><Relationship Id="rId181" Type="http://schemas.openxmlformats.org/officeDocument/2006/relationships/hyperlink" Target="https://www.ncbi.nlm.nih.gov/pmc/articles/PMC3758049/" TargetMode="External"/><Relationship Id="rId22" Type="http://schemas.openxmlformats.org/officeDocument/2006/relationships/hyperlink" Target="https://www.ncbi.nlm.nih.gov/pmc/articles/PMC6733308/" TargetMode="External"/><Relationship Id="rId43" Type="http://schemas.openxmlformats.org/officeDocument/2006/relationships/hyperlink" Target="https://www.ncbi.nlm.nih.gov/pmc/articles/PMC6733308/table/x24748307-20190731-01-table1/" TargetMode="External"/><Relationship Id="rId64" Type="http://schemas.openxmlformats.org/officeDocument/2006/relationships/hyperlink" Target="https://www.ncbi.nlm.nih.gov/pmc/articles/PMC6733308/" TargetMode="External"/><Relationship Id="rId118" Type="http://schemas.openxmlformats.org/officeDocument/2006/relationships/hyperlink" Target="https://scholar.google.com/scholar_lookup?journal=The+Journal+of+Applied+Psychology&amp;title=A+new+readability+yardstick&amp;author=R.+Flesch&amp;volume=32&amp;issue=3&amp;publication_year=1948&amp;pages=221-233&amp;pmid=18867058&amp;doi=10.1037/h0057532&amp;doi=10.1037/h0057532&amp;" TargetMode="External"/><Relationship Id="rId139" Type="http://schemas.openxmlformats.org/officeDocument/2006/relationships/hyperlink" Target="https://pubmed.ncbi.nlm.nih.gov/22615498" TargetMode="External"/><Relationship Id="rId85" Type="http://schemas.openxmlformats.org/officeDocument/2006/relationships/hyperlink" Target="https://www.ncbi.nlm.nih.gov/pmc/articles/PMC6733308/table/x24748307-20190731-01-table2/?report=objectonly" TargetMode="External"/><Relationship Id="rId150" Type="http://schemas.openxmlformats.org/officeDocument/2006/relationships/hyperlink" Target="https://www.ncbi.nlm.nih.gov/pmc/articles/PMC5384911/" TargetMode="External"/><Relationship Id="rId171" Type="http://schemas.openxmlformats.org/officeDocument/2006/relationships/hyperlink" Target="https://pubmed.ncbi.nlm.nih.gov/11510252" TargetMode="External"/><Relationship Id="rId192" Type="http://schemas.openxmlformats.org/officeDocument/2006/relationships/hyperlink" Target="https://www.hhs.gov/vulnerability-disclosure-policy/index.html" TargetMode="External"/><Relationship Id="rId12" Type="http://schemas.openxmlformats.org/officeDocument/2006/relationships/hyperlink" Target="https://www.ncbi.nlm.nih.gov/pmc/about/disclaimer/" TargetMode="External"/><Relationship Id="rId33" Type="http://schemas.openxmlformats.org/officeDocument/2006/relationships/hyperlink" Target="https://www.ncbi.nlm.nih.gov/pmc/articles/PMC6733308/" TargetMode="External"/><Relationship Id="rId108" Type="http://schemas.openxmlformats.org/officeDocument/2006/relationships/hyperlink" Target="https://pubmed.ncbi.nlm.nih.gov/24413344" TargetMode="External"/><Relationship Id="rId129" Type="http://schemas.openxmlformats.org/officeDocument/2006/relationships/hyperlink" Target="https://scholar.google.com/scholar_lookup?title=Health+behavior+and+health+education:+Theory,+research+and+practice&amp;author=R.+E.+Glasgow&amp;publication_year=2002&amp;" TargetMode="External"/><Relationship Id="rId54" Type="http://schemas.openxmlformats.org/officeDocument/2006/relationships/hyperlink" Target="https://www.ncbi.nlm.nih.gov/pmc/articles/PMC6733308/" TargetMode="External"/><Relationship Id="rId75" Type="http://schemas.openxmlformats.org/officeDocument/2006/relationships/hyperlink" Target="https://www.ncbi.nlm.nih.gov/pmc/articles/PMC6733308/" TargetMode="External"/><Relationship Id="rId96" Type="http://schemas.openxmlformats.org/officeDocument/2006/relationships/hyperlink" Target="https://www.ncbi.nlm.nih.gov/pmc/articles/PMC6733308/" TargetMode="External"/><Relationship Id="rId140" Type="http://schemas.openxmlformats.org/officeDocument/2006/relationships/hyperlink" Target="https://scholar.google.com/scholar_lookup?journal=Evaluation+and+the+Health+Professions&amp;title=What+does+it+mean+to+%E2%80%9Cemploy%E2%80%9D+the+RE-AIM+model?&amp;author=R.+S.+Kessler&amp;author=E.+P.+Purcell&amp;author=R.+E.+Glasgow&amp;author=L.+M.+Klesges&amp;author=R.+M.+Benkeser&amp;volume=36&amp;publication_year=2013&amp;pages=44-66&amp;pmid=22615498&amp;doi=10.1177/0163278712446066&amp;doi=10.1177/0163278712446066&amp;" TargetMode="External"/><Relationship Id="rId161" Type="http://schemas.openxmlformats.org/officeDocument/2006/relationships/hyperlink" Target="http://www.nih.gov/clearcommunication/plainlanguage/gettingstarted/index.htm" TargetMode="External"/><Relationship Id="rId182" Type="http://schemas.openxmlformats.org/officeDocument/2006/relationships/hyperlink" Target="https://pubmed.ncbi.nlm.nih.gov/23978618" TargetMode="External"/><Relationship Id="rId6" Type="http://schemas.openxmlformats.org/officeDocument/2006/relationships/hyperlink" Target="https://pubmed.ncbi.nlm.nih.gov/?term=Hadden%20KB%5BAuthor%5D" TargetMode="External"/><Relationship Id="rId23" Type="http://schemas.openxmlformats.org/officeDocument/2006/relationships/hyperlink" Target="https://www.ncbi.nlm.nih.gov/pmc/articles/PMC6733308/" TargetMode="External"/><Relationship Id="rId119" Type="http://schemas.openxmlformats.org/officeDocument/2006/relationships/hyperlink" Target="https://www.ncbi.nlm.nih.gov/pmc/articles/PMC4332910/" TargetMode="External"/><Relationship Id="rId44" Type="http://schemas.openxmlformats.org/officeDocument/2006/relationships/hyperlink" Target="https://www.ncbi.nlm.nih.gov/pmc/articles/PMC6733308/" TargetMode="External"/><Relationship Id="rId65" Type="http://schemas.openxmlformats.org/officeDocument/2006/relationships/hyperlink" Target="https://www.ncbi.nlm.nih.gov/pmc/articles/PMC6733308/" TargetMode="External"/><Relationship Id="rId86" Type="http://schemas.openxmlformats.org/officeDocument/2006/relationships/hyperlink" Target="https://www.ncbi.nlm.nih.gov/pmc/articles/PMC6733308/" TargetMode="External"/><Relationship Id="rId130" Type="http://schemas.openxmlformats.org/officeDocument/2006/relationships/hyperlink" Target="https://pubmed.ncbi.nlm.nih.gov/12882877" TargetMode="External"/><Relationship Id="rId151" Type="http://schemas.openxmlformats.org/officeDocument/2006/relationships/hyperlink" Target="https://pubmed.ncbi.nlm.nih.gov/27796802" TargetMode="External"/><Relationship Id="rId172" Type="http://schemas.openxmlformats.org/officeDocument/2006/relationships/hyperlink" Target="https://scholar.google.com/scholar_lookup?journal=Evidence+Report/Technology+Assessment+(Summary)&amp;title=Making+health+care+safer:+A+critical+analysis+of+patient+safety+practices&amp;author=K.+J.+Shojania&amp;author=B.+W.+Duncan&amp;author=K.+M.+McDonald&amp;author=R.+M.+Wachter&amp;author=A.+J.+Markowitz&amp;volume=43&amp;publication_year=2001&amp;pages=i-x&amp;pmid=11510252&amp;" TargetMode="External"/><Relationship Id="rId193" Type="http://schemas.openxmlformats.org/officeDocument/2006/relationships/hyperlink" Target="https://support.nlm.nih.gov/?pagename=pmc-frontend%3Apmc%3Aarticle%3A%2Farticles%2FPMC6733308%2F" TargetMode="External"/><Relationship Id="rId13" Type="http://schemas.openxmlformats.org/officeDocument/2006/relationships/hyperlink" Target="https://www.ncbi.nlm.nih.gov/pmc/articles/PMC6733308/" TargetMode="External"/><Relationship Id="rId109" Type="http://schemas.openxmlformats.org/officeDocument/2006/relationships/hyperlink" Target="https://scholar.google.com/scholar_lookup?journal=British+Medical+Journal+Open&amp;title=Expanding+the+Universal+Medication+Schedule:+A+patient-centred+approach&amp;author=S.+C.+Bailey&amp;author=M.+S.+Wolf&amp;author=A.+Lopez&amp;author=A.+Russell&amp;author=A.+H.+Chen&amp;volume=4&amp;publication_year=2014&amp;pages=e003699&amp;doi=10.1136/bmjopen-2013-003699&amp;" TargetMode="External"/><Relationship Id="rId34" Type="http://schemas.openxmlformats.org/officeDocument/2006/relationships/hyperlink" Target="https://www.ncbi.nlm.nih.gov/pmc/articles/PMC6733308/" TargetMode="External"/><Relationship Id="rId55" Type="http://schemas.openxmlformats.org/officeDocument/2006/relationships/hyperlink" Target="https://www.ncbi.nlm.nih.gov/pmc/articles/PMC6733308/" TargetMode="External"/><Relationship Id="rId76" Type="http://schemas.openxmlformats.org/officeDocument/2006/relationships/hyperlink" Target="https://www.ncbi.nlm.nih.gov/pmc/articles/PMC6733308/" TargetMode="External"/><Relationship Id="rId97" Type="http://schemas.openxmlformats.org/officeDocument/2006/relationships/hyperlink" Target="https://www.ncbi.nlm.nih.gov/pmc/articles/PMC6733308/" TargetMode="External"/><Relationship Id="rId120" Type="http://schemas.openxmlformats.org/officeDocument/2006/relationships/hyperlink" Target="https://pubmed.ncbi.nlm.nih.gov/25729458" TargetMode="External"/><Relationship Id="rId141" Type="http://schemas.openxmlformats.org/officeDocument/2006/relationships/hyperlink" Target="https://www.nap.edu/catalog/10883/health-literacy-a-prescription-to-end-confusion" TargetMode="External"/><Relationship Id="rId7" Type="http://schemas.openxmlformats.org/officeDocument/2006/relationships/hyperlink" Target="https://pubmed.ncbi.nlm.nih.gov/?term=Prince%20LY%5BAuthor%5D" TargetMode="External"/><Relationship Id="rId71" Type="http://schemas.openxmlformats.org/officeDocument/2006/relationships/hyperlink" Target="https://www.ncbi.nlm.nih.gov/pmc/articles/PMC6733308/" TargetMode="External"/><Relationship Id="rId92" Type="http://schemas.openxmlformats.org/officeDocument/2006/relationships/hyperlink" Target="https://www.ncbi.nlm.nih.gov/pmc/articles/PMC6733308/" TargetMode="External"/><Relationship Id="rId162" Type="http://schemas.openxmlformats.org/officeDocument/2006/relationships/hyperlink" Target="http://shineon365.org/" TargetMode="External"/><Relationship Id="rId183" Type="http://schemas.openxmlformats.org/officeDocument/2006/relationships/hyperlink" Target="https://scholar.google.com/scholar_lookup?journal=Journal+of+Medical+Internet+Research&amp;title=Consumers%27+perceptions+of+patient-accessible+electronic+medical+records&amp;author=C.+Zarcadoolas&amp;author=W.+L.+Vaughon&amp;author=S.+J.+Czaja&amp;author=J.+Levy&amp;author=M.+L.+Rockoff&amp;volume=15&amp;issue=8&amp;publication_year=2013&amp;pages=e168&amp;pmid=23978618&amp;doi=10.2196/jmir.2507&amp;" TargetMode="External"/><Relationship Id="rId2" Type="http://schemas.openxmlformats.org/officeDocument/2006/relationships/styles" Target="styles.xml"/><Relationship Id="rId29" Type="http://schemas.openxmlformats.org/officeDocument/2006/relationships/hyperlink" Target="https://www.ncbi.nlm.nih.gov/pmc/articles/PMC6733308/" TargetMode="External"/><Relationship Id="rId24" Type="http://schemas.openxmlformats.org/officeDocument/2006/relationships/hyperlink" Target="https://www.ncbi.nlm.nih.gov/pmc/articles/PMC6733308/" TargetMode="External"/><Relationship Id="rId40" Type="http://schemas.openxmlformats.org/officeDocument/2006/relationships/hyperlink" Target="https://www.ncbi.nlm.nih.gov/pmc/articles/PMC6733308/" TargetMode="External"/><Relationship Id="rId45" Type="http://schemas.openxmlformats.org/officeDocument/2006/relationships/hyperlink" Target="https://www.ncbi.nlm.nih.gov/pmc/articles/PMC6733308/" TargetMode="External"/><Relationship Id="rId66" Type="http://schemas.openxmlformats.org/officeDocument/2006/relationships/hyperlink" Target="https://www.ncbi.nlm.nih.gov/pmc/articles/PMC6733308/" TargetMode="External"/><Relationship Id="rId87" Type="http://schemas.openxmlformats.org/officeDocument/2006/relationships/hyperlink" Target="https://www.ncbi.nlm.nih.gov/pmc/articles/PMC6733308/" TargetMode="External"/><Relationship Id="rId110" Type="http://schemas.openxmlformats.org/officeDocument/2006/relationships/hyperlink" Target="http://www.aplu.org/members/commissions/food-environment-and-renewable-resources/CFERR_Library/national-framework-for-health-and-wellness/file" TargetMode="External"/><Relationship Id="rId115" Type="http://schemas.openxmlformats.org/officeDocument/2006/relationships/hyperlink" Target="https://pubmed.ncbi.nlm.nih.gov/18322790" TargetMode="External"/><Relationship Id="rId131" Type="http://schemas.openxmlformats.org/officeDocument/2006/relationships/hyperlink" Target="https://scholar.google.com/scholar_lookup?journal=Diabetes+Care&amp;title=Translating+research+to+practice:+Lessons+learned,+areas+for+improvement,+and+future+directions&amp;author=R.+E.+Glasgow&amp;volume=26&amp;issue=8&amp;publication_year=2003&amp;pages=2451-2456&amp;pmid=12882877&amp;doi=10.2337/diacare.26.8.2451&amp;" TargetMode="External"/><Relationship Id="rId136" Type="http://schemas.openxmlformats.org/officeDocument/2006/relationships/hyperlink" Target="https://scholar.google.com/scholar_lookup?journal=Patient+Education+and+Counseling&amp;title=Addressing+health+literacy+through+clear+health+communication:+A+training+program+for+internal+medicine+residents&amp;author=J.+A.+Green&amp;author=A.+M.+Gonzaga&amp;author=E.+D.+Cohen&amp;author=C.+L.+Spagnoletti&amp;volume=95&amp;issue=1&amp;publication_year=2014&amp;pages=76-82&amp;pmid=24492156&amp;doi=10.1016/j.pec.2014.01.004&amp;doi=10.1016/j.pec.2014.01.004&amp;" TargetMode="External"/><Relationship Id="rId157" Type="http://schemas.openxmlformats.org/officeDocument/2006/relationships/hyperlink" Target="http://nihseniorhealth.gov/talkingwithyour-doctor/planningyourdoctorvisit/keeping_track_your_medicines.pdf" TargetMode="External"/><Relationship Id="rId178" Type="http://schemas.openxmlformats.org/officeDocument/2006/relationships/hyperlink" Target="https://scholar.google.com/scholar_lookup?journal=Journal+of+Cardiovascular+Nursing&amp;title=Is+%E2%80%9Cteach-back%E2%80%9D+associated+with+knowledge+retention+and+hospital+readmission+in+hospitalized+heart+failure+patients?&amp;author=M.+White&amp;author=R.+Garbez&amp;author=M.+Carroll&amp;author=E.+Brinker&amp;author=J.+Howie-Esquivel&amp;volume=28&amp;issue=2&amp;publication_year=2013&amp;pages=137-146&amp;pmid=22580624&amp;doi=10.1097/JCN.0b013e31824987bd&amp;" TargetMode="External"/><Relationship Id="rId61" Type="http://schemas.openxmlformats.org/officeDocument/2006/relationships/hyperlink" Target="https://www.ncbi.nlm.nih.gov/pmc/articles/PMC6733308/" TargetMode="External"/><Relationship Id="rId82" Type="http://schemas.openxmlformats.org/officeDocument/2006/relationships/hyperlink" Target="https://www.ncbi.nlm.nih.gov/pmc/articles/PMC6733308/" TargetMode="External"/><Relationship Id="rId152" Type="http://schemas.openxmlformats.org/officeDocument/2006/relationships/hyperlink" Target="https://scholar.google.com/scholar_lookup?journal=Clinical+Orthopaedics+and+Related+Research&amp;title=Patients+with+limited+health+literacy+ask+fewer+questions+during+office+visits+with+hand+surgeons&amp;author=M.+E.+Menendez&amp;author=B.+T.+van+Hoorn&amp;author=M.+Mackert&amp;author=E.+E.+Donovan&amp;author=N.+C.+Chen&amp;volume=475&amp;publication_year=2017&amp;pages=1291&amp;pmid=27796802&amp;doi=10.1007/s11999-016-5140-5&amp;doi=10.1007/s11999-016-5140-5&amp;" TargetMode="External"/><Relationship Id="rId173" Type="http://schemas.openxmlformats.org/officeDocument/2006/relationships/hyperlink" Target="https://pubmed.ncbi.nlm.nih.gov/24004707" TargetMode="External"/><Relationship Id="rId194" Type="http://schemas.openxmlformats.org/officeDocument/2006/relationships/hyperlink" Target="https://www.nlm.nih.gov/accessibility.html" TargetMode="External"/><Relationship Id="rId19" Type="http://schemas.openxmlformats.org/officeDocument/2006/relationships/hyperlink" Target="https://www.ncbi.nlm.nih.gov/pmc/articles/PMC6733308/" TargetMode="External"/><Relationship Id="rId14" Type="http://schemas.openxmlformats.org/officeDocument/2006/relationships/hyperlink" Target="https://www.ncbi.nlm.nih.gov/pmc/articles/PMC6733308/" TargetMode="External"/><Relationship Id="rId30" Type="http://schemas.openxmlformats.org/officeDocument/2006/relationships/hyperlink" Target="https://www.ncbi.nlm.nih.gov/pmc/articles/PMC6733308/" TargetMode="External"/><Relationship Id="rId35" Type="http://schemas.openxmlformats.org/officeDocument/2006/relationships/hyperlink" Target="https://www.ncbi.nlm.nih.gov/pmc/articles/PMC6733308/" TargetMode="External"/><Relationship Id="rId56" Type="http://schemas.openxmlformats.org/officeDocument/2006/relationships/hyperlink" Target="https://www.ncbi.nlm.nih.gov/pmc/articles/PMC6733308/" TargetMode="External"/><Relationship Id="rId77" Type="http://schemas.openxmlformats.org/officeDocument/2006/relationships/hyperlink" Target="https://www.ncbi.nlm.nih.gov/pmc/articles/PMC6733308/table/x24748307-20190731-01-table2/" TargetMode="External"/><Relationship Id="rId100" Type="http://schemas.openxmlformats.org/officeDocument/2006/relationships/hyperlink" Target="http://www.ahrq.gov/sites/default/files/publications/files/beinvolved.pdf" TargetMode="External"/><Relationship Id="rId105" Type="http://schemas.openxmlformats.org/officeDocument/2006/relationships/hyperlink" Target="https://scholar.google.com/scholar_lookup?journal=Journal+of+Health+Communication&amp;title=Understanding+the+internal+and+external+validity+of+health+literacy+interventions:+A+systematic+literature+review+using+the+RE-AIM+framework&amp;author=K.+Allen&amp;author=J.+Zoellner&amp;author=M.+Motley&amp;author=P.+A.+Estabrooks&amp;volume=16&amp;issue=Suppl.+3&amp;publication_year=2011&amp;pages=55-72&amp;pmid=21951243&amp;doi=10.1080/10810730.2011.604381&amp;" TargetMode="External"/><Relationship Id="rId126" Type="http://schemas.openxmlformats.org/officeDocument/2006/relationships/hyperlink" Target="https://www.ncbi.nlm.nih.gov/pmc/articles/PMC2834722/" TargetMode="External"/><Relationship Id="rId147" Type="http://schemas.openxmlformats.org/officeDocument/2006/relationships/hyperlink" Target="https://www.ncbi.nlm.nih.gov/pmc/articles/PMC6607764/" TargetMode="External"/><Relationship Id="rId168" Type="http://schemas.openxmlformats.org/officeDocument/2006/relationships/hyperlink" Target="https://pubmed.ncbi.nlm.nih.gov/24830961" TargetMode="External"/><Relationship Id="rId8" Type="http://schemas.openxmlformats.org/officeDocument/2006/relationships/hyperlink" Target="https://pubmed.ncbi.nlm.nih.gov/?term=Moon%20Z%5BAuthor%5D" TargetMode="External"/><Relationship Id="rId51" Type="http://schemas.openxmlformats.org/officeDocument/2006/relationships/hyperlink" Target="https://www.ncbi.nlm.nih.gov/pmc/articles/PMC6733308/table/x24748307-20190731-01-table1/?report=objectonly" TargetMode="External"/><Relationship Id="rId72" Type="http://schemas.openxmlformats.org/officeDocument/2006/relationships/hyperlink" Target="https://www.ncbi.nlm.nih.gov/pmc/articles/PMC6733308/" TargetMode="External"/><Relationship Id="rId93" Type="http://schemas.openxmlformats.org/officeDocument/2006/relationships/hyperlink" Target="https://www.ncbi.nlm.nih.gov/pmc/articles/PMC6733308/" TargetMode="External"/><Relationship Id="rId98" Type="http://schemas.openxmlformats.org/officeDocument/2006/relationships/hyperlink" Target="https://www.ncbi.nlm.nih.gov/pmc/articles/PMC6733308/" TargetMode="External"/><Relationship Id="rId121" Type="http://schemas.openxmlformats.org/officeDocument/2006/relationships/hyperlink" Target="https://scholar.google.com/scholar_lookup?journal=Translational+Behavioral+Medicine&amp;title=The+StrongWomen-Healthy+Hearts+program+in+Pennsylvania:+RE-AIM+analysis&amp;author=S.+C.+Folta&amp;author=A.+H.+Lichtenstein&amp;author=R.+A.+Seguin&amp;author=J.+P.+Goldberg&amp;author=M.+A.+Corbin&amp;volume=5&amp;issue=1&amp;publication_year=2015a&amp;pages=94-102&amp;pmid=25729458&amp;doi=10.1007/s13142-014-0286-8&amp;" TargetMode="External"/><Relationship Id="rId142" Type="http://schemas.openxmlformats.org/officeDocument/2006/relationships/hyperlink" Target="https://pubmed.ncbi.nlm.nih.gov/15921491" TargetMode="External"/><Relationship Id="rId163" Type="http://schemas.openxmlformats.org/officeDocument/2006/relationships/hyperlink" Target="http://www.shineon365.org/wp-content/uploads/2014/09/How_To_Talk_To_Your_Doctor.pdf" TargetMode="External"/><Relationship Id="rId184" Type="http://schemas.openxmlformats.org/officeDocument/2006/relationships/hyperlink" Target="https://www.ncbi.nlm.nih.gov/pmc/articles/PMC6733308/?report=reader" TargetMode="External"/><Relationship Id="rId189" Type="http://schemas.openxmlformats.org/officeDocument/2006/relationships/hyperlink" Target="https://www.google.com/maps/place/8600+Rockville+Pike,+Bethesda,+MD+20894/@38.9959508,-77.101021,17z/data=!3m1!4b1!4m5!3m4!1s0x89b7c95e25765ddb:0x19156f88b27635b8!8m2!3d38.9959508!4d-77.0988323" TargetMode="External"/><Relationship Id="rId3" Type="http://schemas.openxmlformats.org/officeDocument/2006/relationships/settings" Target="settings.xml"/><Relationship Id="rId25" Type="http://schemas.openxmlformats.org/officeDocument/2006/relationships/hyperlink" Target="https://www.ncbi.nlm.nih.gov/pmc/articles/PMC6733308/figure/x24748307-20190731-01-fig1/" TargetMode="External"/><Relationship Id="rId46" Type="http://schemas.openxmlformats.org/officeDocument/2006/relationships/hyperlink" Target="https://www.ncbi.nlm.nih.gov/pmc/articles/PMC6733308/" TargetMode="External"/><Relationship Id="rId67" Type="http://schemas.openxmlformats.org/officeDocument/2006/relationships/hyperlink" Target="https://www.ncbi.nlm.nih.gov/pmc/articles/PMC6733308/" TargetMode="External"/><Relationship Id="rId116" Type="http://schemas.openxmlformats.org/officeDocument/2006/relationships/hyperlink" Target="https://scholar.google.com/scholar_lookup?journal=American+Journal+of+Community+Psychology&amp;title=Implementation+matters:+A+review+of+research+on+the+influence+of+implementation+on+program+outcomes+and+the+factors+affecting+implementation&amp;author=J.+A.+Durlak&amp;author=E.+P.+DuPre&amp;volume=41&amp;publication_year=2008&amp;pages=327-350&amp;pmid=18322790&amp;doi=10.1007/s10464-008-9165-0&amp;" TargetMode="External"/><Relationship Id="rId137" Type="http://schemas.openxmlformats.org/officeDocument/2006/relationships/hyperlink" Target="https://pubmed.ncbi.nlm.nih.gov/16510882" TargetMode="External"/><Relationship Id="rId158" Type="http://schemas.openxmlformats.org/officeDocument/2006/relationships/hyperlink" Target="http://nihseniorhealth.gov/talkingwithyourdoctor/planningyourdoctorvisit/keeping_track_your_medicines.pdf" TargetMode="External"/><Relationship Id="rId20" Type="http://schemas.openxmlformats.org/officeDocument/2006/relationships/hyperlink" Target="https://www.ncbi.nlm.nih.gov/pmc/articles/PMC6733308/" TargetMode="External"/><Relationship Id="rId41" Type="http://schemas.openxmlformats.org/officeDocument/2006/relationships/hyperlink" Target="https://www.ncbi.nlm.nih.gov/pmc/articles/PMC6733308/" TargetMode="External"/><Relationship Id="rId62" Type="http://schemas.openxmlformats.org/officeDocument/2006/relationships/hyperlink" Target="https://www.ncbi.nlm.nih.gov/pmc/articles/PMC6733308/" TargetMode="External"/><Relationship Id="rId83" Type="http://schemas.openxmlformats.org/officeDocument/2006/relationships/hyperlink" Target="https://www.ncbi.nlm.nih.gov/pmc/articles/PMC6733308/" TargetMode="External"/><Relationship Id="rId88" Type="http://schemas.openxmlformats.org/officeDocument/2006/relationships/hyperlink" Target="https://www.ncbi.nlm.nih.gov/pmc/articles/PMC6733308/figure/x24748307-20190731-01-fig2/" TargetMode="External"/><Relationship Id="rId111" Type="http://schemas.openxmlformats.org/officeDocument/2006/relationships/hyperlink" Target="https://scholar.google.com/scholar_lookup?title=Talking+with+your+doctor+consumer+toolkit&amp;author=V+Brown&amp;publication_year=2013&amp;" TargetMode="External"/><Relationship Id="rId132" Type="http://schemas.openxmlformats.org/officeDocument/2006/relationships/hyperlink" Target="https://www.ncbi.nlm.nih.gov/pmc/articles/PMC1508772/" TargetMode="External"/><Relationship Id="rId153" Type="http://schemas.openxmlformats.org/officeDocument/2006/relationships/hyperlink" Target="https://scholar.google.com/scholar_lookup?journal=New+Directions+for+Evaluation&amp;title=Evaluators+as+educators:+Articulating+program+theory+and+building+evaluation+capacity&amp;author=M.+C.+Monroe&amp;author=M.+L.+Fleming&amp;author=R.+A.+Bowman&amp;author=J.+F.+Zimmer&amp;author=T.+Marcinkowski&amp;volume=108&amp;publication_year=2005&amp;pages=57-71&amp;doi=10.1002/ev.171&amp;" TargetMode="External"/><Relationship Id="rId174" Type="http://schemas.openxmlformats.org/officeDocument/2006/relationships/hyperlink" Target="https://scholar.google.com/scholar_lookup?journal=Journal+of+the+American+Board+of+Family+Medicine&amp;title=Brief+health+literacy+screening+items+predict+newest+vital+sign+scores&amp;author=V.+Stagliano&amp;author=L.+S.+Wallace&amp;volume=26&amp;issue=5&amp;publication_year=2013&amp;pages=558-565&amp;pmid=24004707&amp;doi=10.3122/jabfm.2013.05.130096&amp;doi=10.3122/jabfm.2013.05.130096&amp;" TargetMode="External"/><Relationship Id="rId179" Type="http://schemas.openxmlformats.org/officeDocument/2006/relationships/hyperlink" Target="https://pubmed.ncbi.nlm.nih.gov/19296745" TargetMode="External"/><Relationship Id="rId195" Type="http://schemas.openxmlformats.org/officeDocument/2006/relationships/hyperlink" Target="https://www.nlm.nih.gov/careers/careers.html" TargetMode="External"/><Relationship Id="rId190" Type="http://schemas.openxmlformats.org/officeDocument/2006/relationships/hyperlink" Target="https://www.nlm.nih.gov/web_policies.html" TargetMode="External"/><Relationship Id="rId15" Type="http://schemas.openxmlformats.org/officeDocument/2006/relationships/hyperlink" Target="https://www.ncbi.nlm.nih.gov/pmc/articles/PMC6733308/" TargetMode="External"/><Relationship Id="rId36" Type="http://schemas.openxmlformats.org/officeDocument/2006/relationships/hyperlink" Target="https://www.ncbi.nlm.nih.gov/pmc/articles/PMC6733308/" TargetMode="External"/><Relationship Id="rId57" Type="http://schemas.openxmlformats.org/officeDocument/2006/relationships/hyperlink" Target="https://www.ncbi.nlm.nih.gov/pmc/articles/PMC6733308/" TargetMode="External"/><Relationship Id="rId106" Type="http://schemas.openxmlformats.org/officeDocument/2006/relationships/hyperlink" Target="https://www.healthy.arkansas.gov/images/uploads/pdf/ARHealthReportHealthProblems.pdf" TargetMode="External"/><Relationship Id="rId127" Type="http://schemas.openxmlformats.org/officeDocument/2006/relationships/hyperlink" Target="https://pubmed.ncbi.nlm.nih.gov/20212302" TargetMode="External"/><Relationship Id="rId10" Type="http://schemas.openxmlformats.org/officeDocument/2006/relationships/hyperlink" Target="https://www.ncbi.nlm.nih.gov/pmc/articles/PMC6733308/" TargetMode="External"/><Relationship Id="rId31" Type="http://schemas.openxmlformats.org/officeDocument/2006/relationships/hyperlink" Target="https://www.ncbi.nlm.nih.gov/pmc/articles/PMC6733308/" TargetMode="External"/><Relationship Id="rId52" Type="http://schemas.openxmlformats.org/officeDocument/2006/relationships/hyperlink" Target="https://www.ncbi.nlm.nih.gov/pmc/articles/PMC6733308/" TargetMode="External"/><Relationship Id="rId73" Type="http://schemas.openxmlformats.org/officeDocument/2006/relationships/hyperlink" Target="https://www.ncbi.nlm.nih.gov/pmc/articles/PMC6733308/" TargetMode="External"/><Relationship Id="rId78" Type="http://schemas.openxmlformats.org/officeDocument/2006/relationships/hyperlink" Target="https://www.ncbi.nlm.nih.gov/pmc/articles/PMC6733308/" TargetMode="External"/><Relationship Id="rId94" Type="http://schemas.openxmlformats.org/officeDocument/2006/relationships/hyperlink" Target="https://www.ncbi.nlm.nih.gov/pmc/articles/PMC6733308/" TargetMode="External"/><Relationship Id="rId99" Type="http://schemas.openxmlformats.org/officeDocument/2006/relationships/hyperlink" Target="http://www.ahrq.gov/sites/default/files/publications/files/20tips.pdf" TargetMode="External"/><Relationship Id="rId101" Type="http://schemas.openxmlformats.org/officeDocument/2006/relationships/hyperlink" Target="http://www.ahrq.gov/sites/default/files/wysiwyg/patients-consumers/patient-involvement/ask-your-doctor/tips-and-tools/questionscard.pdf" TargetMode="External"/><Relationship Id="rId122" Type="http://schemas.openxmlformats.org/officeDocument/2006/relationships/hyperlink" Target="https://www.ncbi.nlm.nih.gov/pmc/articles/PMC4638239/" TargetMode="External"/><Relationship Id="rId143" Type="http://schemas.openxmlformats.org/officeDocument/2006/relationships/hyperlink" Target="https://scholar.google.com/scholar_lookup?journal=Annals+of+Behavioral+Medicine&amp;title=Beginning+with+the+application+in+mind:+Designing+and+planning+health+behavior+change+interventions+to+enhance+dissemination&amp;author=L.+M.+Klesges&amp;author=P.+A.+Estabrooks&amp;author=D.+A.+Dzewaltowski&amp;author=S.+S.+Bull&amp;author=R.+E.+Glasgow&amp;volume=29&amp;issue=Suppl.&amp;publication_year=2005&amp;pages=66-75&amp;pmid=15921491&amp;doi=10.1207/s15324796abm2902s_10&amp;" TargetMode="External"/><Relationship Id="rId148" Type="http://schemas.openxmlformats.org/officeDocument/2006/relationships/hyperlink" Target="https://pubmed.ncbi.nlm.nih.gov/31294311" TargetMode="External"/><Relationship Id="rId164" Type="http://schemas.openxmlformats.org/officeDocument/2006/relationships/hyperlink" Target="https://pubmed.ncbi.nlm.nih.gov/25620074" TargetMode="External"/><Relationship Id="rId169" Type="http://schemas.openxmlformats.org/officeDocument/2006/relationships/hyperlink" Target="https://scholar.google.com/scholar_lookup?journal=Journal+of+Gerontological+Social+Work&amp;title=The+Maine+Savvy+Caregiver+Project:+Translating+an+evidence-based+dementia+family+caregiver+program+within+the+RE-AIM+framework&amp;author=L.+W.+Samia&amp;author=A.+Aboueissa&amp;author=J.+Halloran&amp;author=K.+Hepburn&amp;volume=57&amp;publication_year=2014&amp;pages=640-661&amp;pmid=24830961&amp;doi=10.1080/01634372.2013.859201&amp;" TargetMode="External"/><Relationship Id="rId185" Type="http://schemas.openxmlformats.org/officeDocument/2006/relationships/hyperlink" Target="https://www.ncbi.nlm.nih.gov/pmc/articles/PMC6733308/pdf/hlrp0919washburn.pdf" TargetMode="External"/><Relationship Id="rId4" Type="http://schemas.openxmlformats.org/officeDocument/2006/relationships/webSettings" Target="webSettings.xml"/><Relationship Id="rId9" Type="http://schemas.openxmlformats.org/officeDocument/2006/relationships/hyperlink" Target="https://www.ncbi.nlm.nih.gov/pmc/articles/PMC6733308/" TargetMode="External"/><Relationship Id="rId180" Type="http://schemas.openxmlformats.org/officeDocument/2006/relationships/hyperlink" Target="https://scholar.google.com/scholar_lookup?journal=American+Journal+of+Health+Behavior&amp;title=Health+literacy+skills+in+rural+and+urban+populations&amp;author=W.+E.+Zahnd&amp;author=S.+L.+Scaife&amp;author=M.+L.+Francis&amp;volume=5&amp;publication_year=2009&amp;pages=550-557&amp;pmid=19296745&amp;doi=10.5993/AJHB.33.5.8&amp;" TargetMode="External"/><Relationship Id="rId26" Type="http://schemas.openxmlformats.org/officeDocument/2006/relationships/hyperlink" Target="https://www.ncbi.nlm.nih.gov/pmc/articles/PMC6733308/" TargetMode="External"/><Relationship Id="rId47" Type="http://schemas.openxmlformats.org/officeDocument/2006/relationships/hyperlink" Target="https://www.ncbi.nlm.nih.gov/pmc/articles/PMC6733308/" TargetMode="External"/><Relationship Id="rId68" Type="http://schemas.openxmlformats.org/officeDocument/2006/relationships/hyperlink" Target="https://www.ncbi.nlm.nih.gov/pmc/articles/PMC6733308/" TargetMode="External"/><Relationship Id="rId89" Type="http://schemas.openxmlformats.org/officeDocument/2006/relationships/hyperlink" Target="https://www.ncbi.nlm.nih.gov/core/lw/2.0/html/tileshop_pmc/tileshop_pmc_inline.html?title=Click%20on%20image%20to%20zoom&amp;p=PMC3&amp;id=6733308_10.3928_24748307-20190731-01-fig2.jpg" TargetMode="External"/><Relationship Id="rId112" Type="http://schemas.openxmlformats.org/officeDocument/2006/relationships/hyperlink" Target="https://scholar.google.com/scholar_lookup?journal=Canadian+Journal+of+Diabetes&amp;title=Zimbabwe+hand+jive&amp;volume=27&amp;issue=Suppl.+2&amp;publication_year=2003&amp;pages=S130&amp;" TargetMode="External"/><Relationship Id="rId133" Type="http://schemas.openxmlformats.org/officeDocument/2006/relationships/hyperlink" Target="https://pubmed.ncbi.nlm.nih.gov/10474547" TargetMode="External"/><Relationship Id="rId154" Type="http://schemas.openxmlformats.org/officeDocument/2006/relationships/hyperlink" Target="http://www.niddk.nih.gov/health-information/health-topics/Diabetes/diabetes-medicines/Documents/meds_508.pdf" TargetMode="External"/><Relationship Id="rId175" Type="http://schemas.openxmlformats.org/officeDocument/2006/relationships/hyperlink" Target="http://theconversationproject.org/wp-content/uploads/2013/01/TCPTalkToYourDoctor.pdf" TargetMode="External"/><Relationship Id="rId196" Type="http://schemas.openxmlformats.org/officeDocument/2006/relationships/fontTable" Target="fontTable.xml"/><Relationship Id="rId16" Type="http://schemas.openxmlformats.org/officeDocument/2006/relationships/hyperlink" Target="https://www.ncbi.nlm.nih.gov/pmc/articles/PMC6733308/" TargetMode="External"/><Relationship Id="rId37" Type="http://schemas.openxmlformats.org/officeDocument/2006/relationships/hyperlink" Target="https://www.ncbi.nlm.nih.gov/pmc/articles/PMC6733308/" TargetMode="External"/><Relationship Id="rId58" Type="http://schemas.openxmlformats.org/officeDocument/2006/relationships/hyperlink" Target="https://www.ncbi.nlm.nih.gov/pmc/articles/PMC6733308/" TargetMode="External"/><Relationship Id="rId79" Type="http://schemas.openxmlformats.org/officeDocument/2006/relationships/hyperlink" Target="https://www.ncbi.nlm.nih.gov/pmc/articles/PMC6733308/" TargetMode="External"/><Relationship Id="rId102" Type="http://schemas.openxmlformats.org/officeDocument/2006/relationships/hyperlink" Target="http://www.ahrq.gov/sites/default/files/publications/files/5steps.pdf" TargetMode="External"/><Relationship Id="rId123" Type="http://schemas.openxmlformats.org/officeDocument/2006/relationships/hyperlink" Target="https://pubmed.ncbi.nlm.nih.gov/26469644" TargetMode="External"/><Relationship Id="rId144" Type="http://schemas.openxmlformats.org/officeDocument/2006/relationships/hyperlink" Target="https://pubmed.ncbi.nlm.nih.gov/29218957" TargetMode="External"/><Relationship Id="rId90" Type="http://schemas.openxmlformats.org/officeDocument/2006/relationships/image" Target="media/image2.jpeg"/><Relationship Id="rId165" Type="http://schemas.openxmlformats.org/officeDocument/2006/relationships/hyperlink" Target="https://scholar.google.com/scholar_lookup?journal=Patient+Education+and+Counseling&amp;title=Health+literacy+in+the+%E2%80%9Coral+exchange%E2%80%9D:+An+important+element+of+patient-provider+communication&amp;author=S.+S.+Nouri&amp;author=R.+E.+Rudd&amp;volume=98&amp;issue=5&amp;publication_year=2015&amp;pages=565-571&amp;pmid=25620074&amp;doi=10.1016/j.pec.2014.12.002&amp;doi=10.1016/j.pec.2014.12.002&amp;" TargetMode="External"/><Relationship Id="rId186" Type="http://schemas.openxmlformats.org/officeDocument/2006/relationships/hyperlink" Target="https://twitter.com/intent/tweet?url=https%3A%2F%2Fwww.ncbi.nlm.nih.gov%2Fpmc%2Farticles%2FPMC6733308%2F&amp;text=Development%20and%20Implementation%20of%20the%20How%20to%20Talk%20to%20Your%20Doctor%20HANDbook%20Health%20Literacy%20Program%20in%20Rural%20Counties%20..." TargetMode="External"/><Relationship Id="rId27" Type="http://schemas.openxmlformats.org/officeDocument/2006/relationships/image" Target="media/image1.jpeg"/><Relationship Id="rId48" Type="http://schemas.openxmlformats.org/officeDocument/2006/relationships/hyperlink" Target="https://www.ncbi.nlm.nih.gov/pmc/articles/PMC6733308/" TargetMode="External"/><Relationship Id="rId69" Type="http://schemas.openxmlformats.org/officeDocument/2006/relationships/hyperlink" Target="https://www.ncbi.nlm.nih.gov/pmc/articles/PMC6733308/" TargetMode="External"/><Relationship Id="rId113" Type="http://schemas.openxmlformats.org/officeDocument/2006/relationships/hyperlink" Target="http://www.cdc.gov/healthliteracy/develop-materials/plainlanguage.html" TargetMode="External"/><Relationship Id="rId134" Type="http://schemas.openxmlformats.org/officeDocument/2006/relationships/hyperlink" Target="https://scholar.google.com/scholar_lookup?journal=American+Journal+of+Public+Health&amp;title=Evaluating+the+public+health+impact+of+health+promotion+interventions:+the+RE-AIM+framework&amp;author=R.+Glasgow&amp;author=T.+Vogt&amp;author=S.+Boles&amp;volume=89&amp;issue=9&amp;publication_year=1999&amp;pages=1322-1327&amp;pmid=10474547&amp;doi=10.2105/AJPH.89.9.1322&amp;" TargetMode="External"/><Relationship Id="rId80" Type="http://schemas.openxmlformats.org/officeDocument/2006/relationships/hyperlink" Target="https://www.ncbi.nlm.nih.gov/pmc/articles/PMC6733308/" TargetMode="External"/><Relationship Id="rId155" Type="http://schemas.openxmlformats.org/officeDocument/2006/relationships/hyperlink" Target="https://order.nia.nih.gov/publication/talking-with-your-doctor-a-guide-for-older-people" TargetMode="External"/><Relationship Id="rId176" Type="http://schemas.openxmlformats.org/officeDocument/2006/relationships/hyperlink" Target="https://www.ers.usda.gov/data-products/rural-urban-continuum-codes/" TargetMode="External"/><Relationship Id="rId197" Type="http://schemas.openxmlformats.org/officeDocument/2006/relationships/theme" Target="theme/theme1.xml"/><Relationship Id="rId17" Type="http://schemas.openxmlformats.org/officeDocument/2006/relationships/hyperlink" Target="https://www.ncbi.nlm.nih.gov/pmc/articles/PMC6733308/" TargetMode="External"/><Relationship Id="rId38" Type="http://schemas.openxmlformats.org/officeDocument/2006/relationships/hyperlink" Target="https://www.ncbi.nlm.nih.gov/pmc/articles/PMC6733308/" TargetMode="External"/><Relationship Id="rId59" Type="http://schemas.openxmlformats.org/officeDocument/2006/relationships/hyperlink" Target="https://www.ncbi.nlm.nih.gov/pmc/articles/PMC6733308/" TargetMode="External"/><Relationship Id="rId103" Type="http://schemas.openxmlformats.org/officeDocument/2006/relationships/hyperlink" Target="https://www.ncbi.nlm.nih.gov/pmc/articles/PMC6214368/" TargetMode="External"/><Relationship Id="rId124" Type="http://schemas.openxmlformats.org/officeDocument/2006/relationships/hyperlink" Target="https://scholar.google.com/scholar_lookup?journal=American+Journal+of+Public+Health&amp;title=National+dissemination+of+StrongWomen-Healthy+Hearts:+A+community-based+program+to+reduce+risk+of+cardiovascular+disease+among+mid-life+and+older+women&amp;author=S.+C.+Folta&amp;author=R.+A.+Seguin&amp;author=K.+K.+Chui&amp;author=V.+Clark&amp;author=M.+A.+Corbin&amp;volume=105&amp;issue=12&amp;publication_year=2015b&amp;pages=2578-2585&amp;pmid=26469644&amp;doi=10.2105/AJPH.2015.302866&amp;" TargetMode="External"/><Relationship Id="rId70" Type="http://schemas.openxmlformats.org/officeDocument/2006/relationships/hyperlink" Target="https://www.ncbi.nlm.nih.gov/pmc/articles/PMC6733308/" TargetMode="External"/><Relationship Id="rId91" Type="http://schemas.openxmlformats.org/officeDocument/2006/relationships/hyperlink" Target="https://www.ncbi.nlm.nih.gov/pmc/articles/PMC6733308/figure/x24748307-20190731-01-fig2/" TargetMode="External"/><Relationship Id="rId145" Type="http://schemas.openxmlformats.org/officeDocument/2006/relationships/hyperlink" Target="https://scholar.google.com/scholar_lookup?journal=Collegian&amp;title=Impact+of+health+literacy+on+medication+adherence+in+older+people+with+chronic+diseases&amp;author=Y.+M.+Lee&amp;author=H.+Y.+Yu&amp;author=M.+A.+You&amp;author=Y.+J.+Son&amp;volume=24&amp;issue=1&amp;publication_year=2017&amp;pages=11-18&amp;pmid=29218957&amp;doi=10.1016/j.colegn.2015.08.003&amp;doi=10.1016/j.colegn.2015.08.003&amp;" TargetMode="External"/><Relationship Id="rId166" Type="http://schemas.openxmlformats.org/officeDocument/2006/relationships/hyperlink" Target="https://pubmed.ncbi.nlm.nih.gov/12889762" TargetMode="External"/><Relationship Id="rId187" Type="http://schemas.openxmlformats.org/officeDocument/2006/relationships/hyperlink" Target="https://www.facebook.com/sharer/sharer.php?u=https%3A%2F%2Fwww.ncbi.nlm.nih.gov%2Fpmc%2Farticles%2FPMC6733308%2F" TargetMode="External"/><Relationship Id="rId1" Type="http://schemas.openxmlformats.org/officeDocument/2006/relationships/numbering" Target="numbering.xml"/><Relationship Id="rId28" Type="http://schemas.openxmlformats.org/officeDocument/2006/relationships/hyperlink" Target="https://www.ncbi.nlm.nih.gov/pmc/articles/PMC6733308/figure/x24748307-20190731-01-fig1/" TargetMode="External"/><Relationship Id="rId49" Type="http://schemas.openxmlformats.org/officeDocument/2006/relationships/hyperlink" Target="https://www.ncbi.nlm.nih.gov/pmc/articles/PMC6733308/" TargetMode="External"/><Relationship Id="rId114" Type="http://schemas.openxmlformats.org/officeDocument/2006/relationships/hyperlink" Target="https://www.cms.gov/Outreach-and-Education/Outreach/WrittenMaterialsToolkit/index.html?redirect=/writtenmaterialstoolkit/" TargetMode="External"/><Relationship Id="rId60" Type="http://schemas.openxmlformats.org/officeDocument/2006/relationships/hyperlink" Target="https://www.ncbi.nlm.nih.gov/pmc/articles/PMC6733308/" TargetMode="External"/><Relationship Id="rId81" Type="http://schemas.openxmlformats.org/officeDocument/2006/relationships/hyperlink" Target="https://www.ncbi.nlm.nih.gov/pmc/articles/PMC6733308/" TargetMode="External"/><Relationship Id="rId135" Type="http://schemas.openxmlformats.org/officeDocument/2006/relationships/hyperlink" Target="https://pubmed.ncbi.nlm.nih.gov/24492156" TargetMode="External"/><Relationship Id="rId156" Type="http://schemas.openxmlformats.org/officeDocument/2006/relationships/hyperlink" Target="https://www.nia.nih.gov/sites/default/files/d7/talking_with_your_doctor_presentation_handouts_508.pdf" TargetMode="External"/><Relationship Id="rId177" Type="http://schemas.openxmlformats.org/officeDocument/2006/relationships/hyperlink" Target="https://pubmed.ncbi.nlm.nih.gov/22580624" TargetMode="External"/><Relationship Id="rId18" Type="http://schemas.openxmlformats.org/officeDocument/2006/relationships/hyperlink" Target="https://www.ncbi.nlm.nih.gov/pmc/articles/PMC6733308/" TargetMode="External"/><Relationship Id="rId39" Type="http://schemas.openxmlformats.org/officeDocument/2006/relationships/hyperlink" Target="https://www.ncbi.nlm.nih.gov/pmc/articles/PMC6733308/" TargetMode="External"/><Relationship Id="rId50" Type="http://schemas.openxmlformats.org/officeDocument/2006/relationships/hyperlink" Target="https://www.ncbi.nlm.nih.gov/pmc/articles/PMC6733308/" TargetMode="External"/><Relationship Id="rId104" Type="http://schemas.openxmlformats.org/officeDocument/2006/relationships/hyperlink" Target="https://pubmed.ncbi.nlm.nih.gov/21951243" TargetMode="External"/><Relationship Id="rId125" Type="http://schemas.openxmlformats.org/officeDocument/2006/relationships/hyperlink" Target="https://scholar.google.com/scholar_lookup?journal=Journal+of+Reading&amp;title=Fry%27s+readabilty+graph:+Clarifications,+validity,+and+extension+to+level+17&amp;author=E.+Fry&amp;volume=21&amp;issue=3&amp;publication_year=1977&amp;pages=242-252&amp;" TargetMode="External"/><Relationship Id="rId146" Type="http://schemas.openxmlformats.org/officeDocument/2006/relationships/hyperlink" Target="https://scholar.google.com/scholar_lookup?journal=Journal+of+Reading&amp;title=SMOG+grading:+A+new+readability+formula&amp;author=G.+H.+McLaughlin&amp;volume=12&amp;issue=8&amp;publication_year=1969&amp;pages=639-646&amp;" TargetMode="External"/><Relationship Id="rId167" Type="http://schemas.openxmlformats.org/officeDocument/2006/relationships/hyperlink" Target="https://scholar.google.com/scholar_lookup?journal=Health+Affairs+(Millwood)&amp;title=Health+literacy:+A+policy+challenge+for+advancing+high-quality+health+care&amp;author=R.+M.+Parker&amp;author=S.+C.+Ratzan&amp;author=N.+Lurie&amp;volume=22&amp;issue=4&amp;publication_year=2003&amp;pages=147-153&amp;doi=10.1377/hlthaff.22.4.147&amp;doi=10.1377/hlthaff.22.4.147&amp;" TargetMode="External"/><Relationship Id="rId188" Type="http://schemas.openxmlformats.org/officeDocument/2006/relationships/hyperlink" Target="https://www.nlm.nih.gov/socialmed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11464</Words>
  <Characters>65346</Characters>
  <Application>Microsoft Office Word</Application>
  <DocSecurity>0</DocSecurity>
  <Lines>544</Lines>
  <Paragraphs>153</Paragraphs>
  <ScaleCrop>false</ScaleCrop>
  <Company/>
  <LinksUpToDate>false</LinksUpToDate>
  <CharactersWithSpaces>76657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2023-09-11T22:19:00Z</dcterms:created>
  <dcterms:modified xsi:type="dcterms:W3CDTF">2023-09-11T22:21:00Z</dcterms:modified>
</cp:coreProperties>
</file>